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hint="eastAsia"/>
          <w:b/>
          <w:sz w:val="48"/>
          <w:szCs w:val="48"/>
        </w:rPr>
      </w:pPr>
      <w:bookmarkStart w:id="5" w:name="_GoBack"/>
      <w:bookmarkEnd w:id="5"/>
    </w:p>
    <w:p>
      <w:pPr>
        <w:snapToGrid w:val="0"/>
        <w:spacing w:line="360" w:lineRule="auto"/>
        <w:jc w:val="center"/>
        <w:rPr>
          <w:rFonts w:hint="eastAsia"/>
          <w:b/>
          <w:sz w:val="48"/>
          <w:szCs w:val="48"/>
        </w:rPr>
      </w:pPr>
    </w:p>
    <w:p>
      <w:pPr>
        <w:snapToGrid w:val="0"/>
        <w:spacing w:line="360" w:lineRule="auto"/>
        <w:jc w:val="center"/>
        <w:rPr>
          <w:rFonts w:hint="eastAsia"/>
          <w:b/>
          <w:sz w:val="48"/>
          <w:szCs w:val="48"/>
        </w:rPr>
      </w:pPr>
      <w:r>
        <w:rPr>
          <w:rFonts w:hint="eastAsia"/>
          <w:b/>
          <w:sz w:val="36"/>
          <w:szCs w:val="36"/>
        </w:rPr>
        <w:t>阳春市</w:t>
      </w:r>
      <w:r>
        <w:rPr>
          <w:rFonts w:hint="eastAsia"/>
          <w:b/>
          <w:sz w:val="36"/>
          <w:szCs w:val="36"/>
          <w:lang w:eastAsia="zh-CN"/>
        </w:rPr>
        <w:t>岗美镇</w:t>
      </w:r>
      <w:r>
        <w:rPr>
          <w:rFonts w:hint="eastAsia"/>
          <w:b/>
          <w:sz w:val="36"/>
          <w:szCs w:val="36"/>
          <w:lang w:val="en-US" w:eastAsia="zh-CN"/>
        </w:rPr>
        <w:t>2021年</w:t>
      </w:r>
      <w:r>
        <w:rPr>
          <w:rFonts w:hint="eastAsia"/>
          <w:b/>
          <w:sz w:val="36"/>
          <w:szCs w:val="36"/>
        </w:rPr>
        <w:t>森林</w:t>
      </w:r>
      <w:r>
        <w:rPr>
          <w:rFonts w:hint="eastAsia"/>
          <w:b/>
          <w:sz w:val="36"/>
          <w:szCs w:val="36"/>
          <w:lang w:eastAsia="zh-CN"/>
        </w:rPr>
        <w:t>小镇建设</w:t>
      </w:r>
      <w:r>
        <w:rPr>
          <w:rFonts w:hint="eastAsia"/>
          <w:b/>
          <w:sz w:val="36"/>
          <w:szCs w:val="36"/>
        </w:rPr>
        <w:t>采购项目</w:t>
      </w:r>
    </w:p>
    <w:p>
      <w:pPr>
        <w:snapToGrid w:val="0"/>
        <w:spacing w:line="360" w:lineRule="auto"/>
        <w:jc w:val="center"/>
        <w:rPr>
          <w:b/>
          <w:sz w:val="48"/>
          <w:szCs w:val="48"/>
        </w:rPr>
      </w:pPr>
      <w:r>
        <w:rPr>
          <w:rFonts w:hint="eastAsia" w:ascii="宋体" w:hAnsi="宋体" w:cs="方正小标宋简体"/>
          <w:b/>
          <w:bCs/>
          <w:sz w:val="48"/>
          <w:szCs w:val="48"/>
        </w:rPr>
        <w:t>用户需求书</w:t>
      </w:r>
    </w:p>
    <w:p>
      <w:pPr>
        <w:snapToGrid w:val="0"/>
        <w:spacing w:line="360" w:lineRule="auto"/>
        <w:jc w:val="center"/>
        <w:rPr>
          <w:rFonts w:ascii="宋体" w:cs="方正小标宋简体"/>
          <w:b/>
          <w:bCs/>
          <w:sz w:val="28"/>
          <w:szCs w:val="28"/>
        </w:rPr>
      </w:pPr>
    </w:p>
    <w:p>
      <w:pPr>
        <w:snapToGrid w:val="0"/>
        <w:spacing w:line="360" w:lineRule="auto"/>
        <w:jc w:val="center"/>
        <w:rPr>
          <w:rFonts w:ascii="宋体" w:cs="方正小标宋简体"/>
          <w:b/>
          <w:bCs/>
          <w:sz w:val="28"/>
          <w:szCs w:val="28"/>
        </w:rPr>
      </w:pPr>
    </w:p>
    <w:p>
      <w:pPr>
        <w:snapToGrid w:val="0"/>
        <w:spacing w:line="360" w:lineRule="auto"/>
        <w:jc w:val="center"/>
        <w:rPr>
          <w:rFonts w:ascii="宋体" w:cs="方正小标宋简体"/>
          <w:b/>
          <w:bCs/>
          <w:sz w:val="28"/>
          <w:szCs w:val="28"/>
        </w:rPr>
      </w:pPr>
    </w:p>
    <w:p>
      <w:pPr>
        <w:snapToGrid w:val="0"/>
        <w:spacing w:line="360" w:lineRule="auto"/>
        <w:jc w:val="center"/>
        <w:rPr>
          <w:rFonts w:ascii="宋体" w:cs="方正小标宋简体"/>
          <w:b/>
          <w:bCs/>
          <w:sz w:val="28"/>
          <w:szCs w:val="28"/>
        </w:rPr>
      </w:pPr>
    </w:p>
    <w:p>
      <w:pPr>
        <w:snapToGrid w:val="0"/>
        <w:spacing w:line="360" w:lineRule="auto"/>
        <w:jc w:val="center"/>
        <w:rPr>
          <w:rFonts w:hint="eastAsia" w:ascii="宋体" w:cs="方正小标宋简体"/>
          <w:b/>
          <w:bCs/>
          <w:sz w:val="28"/>
          <w:szCs w:val="28"/>
        </w:rPr>
      </w:pPr>
    </w:p>
    <w:p>
      <w:pPr>
        <w:snapToGrid w:val="0"/>
        <w:spacing w:line="360" w:lineRule="auto"/>
        <w:jc w:val="center"/>
        <w:rPr>
          <w:rFonts w:hint="eastAsia" w:ascii="宋体" w:cs="方正小标宋简体"/>
          <w:b/>
          <w:bCs/>
          <w:sz w:val="28"/>
          <w:szCs w:val="28"/>
        </w:rPr>
      </w:pPr>
    </w:p>
    <w:p>
      <w:pPr>
        <w:snapToGrid w:val="0"/>
        <w:spacing w:line="360" w:lineRule="auto"/>
        <w:jc w:val="center"/>
        <w:rPr>
          <w:rFonts w:hint="eastAsia" w:ascii="宋体" w:cs="方正小标宋简体"/>
          <w:b/>
          <w:bCs/>
          <w:sz w:val="28"/>
          <w:szCs w:val="28"/>
        </w:rPr>
      </w:pPr>
    </w:p>
    <w:p>
      <w:pPr>
        <w:snapToGrid w:val="0"/>
        <w:spacing w:line="360" w:lineRule="auto"/>
        <w:jc w:val="center"/>
        <w:rPr>
          <w:rFonts w:hint="eastAsia" w:ascii="宋体" w:cs="方正小标宋简体"/>
          <w:b/>
          <w:bCs/>
          <w:sz w:val="28"/>
          <w:szCs w:val="28"/>
        </w:rPr>
      </w:pPr>
    </w:p>
    <w:p>
      <w:pPr>
        <w:snapToGrid w:val="0"/>
        <w:spacing w:line="360" w:lineRule="auto"/>
        <w:jc w:val="center"/>
        <w:rPr>
          <w:rFonts w:hint="eastAsia" w:ascii="宋体" w:cs="方正小标宋简体"/>
          <w:b/>
          <w:bCs/>
          <w:sz w:val="28"/>
          <w:szCs w:val="28"/>
        </w:rPr>
      </w:pPr>
    </w:p>
    <w:p>
      <w:pPr>
        <w:snapToGrid w:val="0"/>
        <w:spacing w:line="360" w:lineRule="auto"/>
        <w:jc w:val="center"/>
        <w:rPr>
          <w:rFonts w:ascii="宋体" w:cs="方正小标宋简体"/>
          <w:b/>
          <w:bCs/>
          <w:sz w:val="28"/>
          <w:szCs w:val="28"/>
        </w:rPr>
      </w:pPr>
    </w:p>
    <w:p>
      <w:pPr>
        <w:snapToGrid w:val="0"/>
        <w:spacing w:line="360" w:lineRule="auto"/>
        <w:jc w:val="center"/>
        <w:rPr>
          <w:rFonts w:ascii="宋体" w:cs="方正小标宋简体"/>
          <w:b/>
          <w:bCs/>
          <w:sz w:val="28"/>
          <w:szCs w:val="28"/>
        </w:rPr>
      </w:pPr>
    </w:p>
    <w:p>
      <w:pPr>
        <w:snapToGrid w:val="0"/>
        <w:spacing w:line="360" w:lineRule="auto"/>
        <w:jc w:val="center"/>
        <w:rPr>
          <w:rFonts w:hint="eastAsia"/>
          <w:b/>
          <w:sz w:val="36"/>
          <w:szCs w:val="36"/>
        </w:rPr>
      </w:pPr>
    </w:p>
    <w:p>
      <w:pPr>
        <w:snapToGrid w:val="0"/>
        <w:spacing w:line="360" w:lineRule="auto"/>
        <w:jc w:val="center"/>
        <w:rPr>
          <w:rFonts w:hint="eastAsia"/>
          <w:b/>
          <w:sz w:val="36"/>
          <w:szCs w:val="36"/>
          <w:lang w:eastAsia="zh-CN"/>
        </w:rPr>
      </w:pPr>
      <w:r>
        <w:rPr>
          <w:rFonts w:hint="eastAsia"/>
          <w:b/>
          <w:sz w:val="36"/>
          <w:szCs w:val="36"/>
        </w:rPr>
        <w:t>采购人：</w:t>
      </w:r>
      <w:r>
        <w:rPr>
          <w:rFonts w:hint="eastAsia"/>
          <w:b/>
          <w:sz w:val="36"/>
          <w:szCs w:val="36"/>
          <w:lang w:eastAsia="zh-CN"/>
        </w:rPr>
        <w:t>阳春市岗美镇人民政府</w:t>
      </w:r>
    </w:p>
    <w:p>
      <w:pPr>
        <w:snapToGrid w:val="0"/>
        <w:spacing w:line="360" w:lineRule="auto"/>
        <w:jc w:val="center"/>
        <w:rPr>
          <w:rFonts w:hint="eastAsia"/>
          <w:b/>
          <w:sz w:val="36"/>
          <w:szCs w:val="36"/>
        </w:rPr>
      </w:pPr>
      <w:r>
        <w:rPr>
          <w:rFonts w:hint="eastAsia"/>
          <w:b/>
          <w:sz w:val="36"/>
          <w:szCs w:val="36"/>
          <w:lang w:val="en-US" w:eastAsia="zh-CN"/>
        </w:rPr>
        <w:t xml:space="preserve">   </w:t>
      </w:r>
      <w:r>
        <w:rPr>
          <w:rFonts w:hint="eastAsia"/>
          <w:b/>
          <w:sz w:val="36"/>
          <w:szCs w:val="36"/>
        </w:rPr>
        <w:t>二〇</w:t>
      </w:r>
      <w:r>
        <w:rPr>
          <w:rFonts w:hint="eastAsia"/>
          <w:b/>
          <w:sz w:val="36"/>
          <w:szCs w:val="36"/>
          <w:lang w:eastAsia="zh-CN"/>
        </w:rPr>
        <w:t>二一</w:t>
      </w:r>
      <w:r>
        <w:rPr>
          <w:rFonts w:hint="eastAsia"/>
          <w:b/>
          <w:sz w:val="36"/>
          <w:szCs w:val="36"/>
        </w:rPr>
        <w:t>年</w:t>
      </w:r>
      <w:r>
        <w:rPr>
          <w:rFonts w:hint="eastAsia"/>
          <w:b/>
          <w:sz w:val="36"/>
          <w:szCs w:val="36"/>
          <w:highlight w:val="cyan"/>
          <w:lang w:eastAsia="zh-CN"/>
        </w:rPr>
        <w:t>七</w:t>
      </w:r>
      <w:r>
        <w:rPr>
          <w:rFonts w:hint="eastAsia"/>
          <w:b/>
          <w:sz w:val="36"/>
          <w:szCs w:val="36"/>
          <w:highlight w:val="cyan"/>
        </w:rPr>
        <w:t>月</w:t>
      </w:r>
    </w:p>
    <w:p>
      <w:pPr>
        <w:rPr>
          <w:rFonts w:hint="eastAsia"/>
        </w:rPr>
      </w:pPr>
    </w:p>
    <w:p>
      <w:pPr>
        <w:rPr>
          <w:rFonts w:hint="eastAsia"/>
        </w:rPr>
      </w:pPr>
    </w:p>
    <w:p>
      <w:pPr>
        <w:rPr>
          <w:rFonts w:hint="eastAsia"/>
        </w:rPr>
      </w:pPr>
    </w:p>
    <w:p>
      <w:pPr>
        <w:widowControl/>
        <w:snapToGrid w:val="0"/>
        <w:spacing w:line="360" w:lineRule="auto"/>
        <w:ind w:firstLine="540" w:firstLineChars="225"/>
        <w:rPr>
          <w:rFonts w:hint="eastAsia" w:ascii="宋体"/>
          <w:sz w:val="24"/>
        </w:rPr>
      </w:pPr>
    </w:p>
    <w:p>
      <w:pPr>
        <w:widowControl/>
        <w:snapToGrid w:val="0"/>
        <w:spacing w:line="360" w:lineRule="auto"/>
        <w:ind w:firstLine="540" w:firstLineChars="225"/>
        <w:rPr>
          <w:rFonts w:hint="eastAsia" w:ascii="宋体"/>
          <w:sz w:val="24"/>
        </w:rPr>
      </w:pPr>
    </w:p>
    <w:p>
      <w:pPr>
        <w:widowControl/>
        <w:snapToGrid w:val="0"/>
        <w:spacing w:line="360" w:lineRule="auto"/>
        <w:ind w:firstLine="540" w:firstLineChars="225"/>
        <w:rPr>
          <w:rFonts w:hint="eastAsia" w:ascii="宋体"/>
          <w:sz w:val="24"/>
        </w:rPr>
      </w:pPr>
    </w:p>
    <w:p>
      <w:pPr>
        <w:widowControl/>
        <w:snapToGrid w:val="0"/>
        <w:spacing w:line="360" w:lineRule="auto"/>
        <w:ind w:firstLine="540" w:firstLineChars="225"/>
        <w:rPr>
          <w:rFonts w:hint="eastAsia" w:ascii="宋体"/>
          <w:sz w:val="24"/>
        </w:rPr>
      </w:pPr>
    </w:p>
    <w:p>
      <w:pPr>
        <w:widowControl/>
        <w:snapToGrid w:val="0"/>
        <w:spacing w:line="360" w:lineRule="auto"/>
        <w:rPr>
          <w:rFonts w:hint="eastAsia" w:ascii="宋体"/>
          <w:sz w:val="24"/>
        </w:rPr>
      </w:pPr>
    </w:p>
    <w:p>
      <w:pPr>
        <w:widowControl/>
        <w:spacing w:before="100" w:beforeAutospacing="1" w:after="100" w:afterAutospacing="1" w:line="315" w:lineRule="atLeast"/>
        <w:jc w:val="left"/>
        <w:rPr>
          <w:rFonts w:ascii="Arial" w:hAnsi="Arial" w:eastAsia="宋体" w:cs="Arial"/>
          <w:color w:val="000000"/>
          <w:kern w:val="0"/>
          <w:szCs w:val="21"/>
        </w:rPr>
      </w:pPr>
      <w:r>
        <w:rPr>
          <w:rFonts w:hint="eastAsia" w:ascii="宋体" w:hAnsi="宋体" w:eastAsia="宋体" w:cs="Arial"/>
          <w:b/>
          <w:bCs/>
          <w:color w:val="000000"/>
          <w:kern w:val="0"/>
          <w:szCs w:val="21"/>
        </w:rPr>
        <w:t>说明：</w:t>
      </w:r>
    </w:p>
    <w:p>
      <w:pPr>
        <w:widowControl/>
        <w:spacing w:before="100" w:beforeAutospacing="1" w:after="100" w:afterAutospacing="1" w:line="315" w:lineRule="atLeast"/>
        <w:ind w:left="422" w:hanging="422"/>
        <w:jc w:val="left"/>
        <w:rPr>
          <w:rFonts w:ascii="Arial" w:hAnsi="Arial" w:eastAsia="宋体" w:cs="Arial"/>
          <w:color w:val="000000"/>
          <w:kern w:val="0"/>
          <w:sz w:val="24"/>
          <w:szCs w:val="24"/>
        </w:rPr>
      </w:pPr>
      <w:r>
        <w:rPr>
          <w:rFonts w:hint="eastAsia" w:ascii="宋体" w:hAnsi="宋体" w:eastAsia="宋体" w:cs="Arial"/>
          <w:b/>
          <w:bCs/>
          <w:color w:val="000000"/>
          <w:kern w:val="0"/>
          <w:szCs w:val="21"/>
        </w:rPr>
        <w:t>1.</w:t>
      </w:r>
      <w:r>
        <w:rPr>
          <w:rFonts w:hint="eastAsia" w:ascii="宋体" w:hAnsi="宋体" w:eastAsia="宋体" w:cs="Arial"/>
          <w:b/>
          <w:bCs/>
          <w:color w:val="000000"/>
          <w:kern w:val="0"/>
          <w:sz w:val="24"/>
          <w:szCs w:val="24"/>
        </w:rPr>
        <w:t> </w:t>
      </w:r>
      <w:r>
        <w:rPr>
          <w:rFonts w:hint="eastAsia" w:ascii="宋体" w:hAnsi="宋体" w:cs="Arial"/>
          <w:b/>
          <w:bCs/>
          <w:color w:val="000000"/>
          <w:kern w:val="0"/>
          <w:sz w:val="24"/>
          <w:szCs w:val="24"/>
          <w:highlight w:val="green"/>
          <w:lang w:val="en-US" w:eastAsia="zh-CN"/>
        </w:rPr>
        <w:t>响应</w:t>
      </w:r>
      <w:r>
        <w:rPr>
          <w:rFonts w:hint="eastAsia" w:ascii="宋体" w:hAnsi="宋体" w:cs="Arial"/>
          <w:b/>
          <w:bCs/>
          <w:color w:val="000000"/>
          <w:kern w:val="0"/>
          <w:sz w:val="24"/>
          <w:szCs w:val="24"/>
          <w:lang w:eastAsia="zh-CN"/>
        </w:rPr>
        <w:t>供应商</w:t>
      </w:r>
      <w:r>
        <w:rPr>
          <w:rFonts w:hint="eastAsia" w:ascii="宋体" w:hAnsi="宋体" w:eastAsia="宋体" w:cs="Arial"/>
          <w:b/>
          <w:bCs/>
          <w:color w:val="000000"/>
          <w:kern w:val="0"/>
          <w:sz w:val="24"/>
          <w:szCs w:val="24"/>
        </w:rPr>
        <w:t>须对本项目的货物及服务进行整体投标，任何只对其中一部分内容进行的投标都被视为无效投标。</w:t>
      </w:r>
    </w:p>
    <w:p>
      <w:pPr>
        <w:widowControl/>
        <w:spacing w:before="100" w:beforeAutospacing="1" w:after="100" w:afterAutospacing="1" w:line="315" w:lineRule="atLeast"/>
        <w:ind w:left="422" w:hanging="422"/>
        <w:jc w:val="left"/>
        <w:rPr>
          <w:rFonts w:ascii="Arial" w:hAnsi="Arial" w:eastAsia="宋体" w:cs="Arial"/>
          <w:color w:val="000000"/>
          <w:kern w:val="0"/>
          <w:sz w:val="24"/>
          <w:szCs w:val="24"/>
        </w:rPr>
      </w:pPr>
      <w:r>
        <w:rPr>
          <w:rFonts w:hint="eastAsia" w:ascii="宋体" w:hAnsi="宋体" w:eastAsia="宋体" w:cs="Arial"/>
          <w:b/>
          <w:bCs/>
          <w:color w:val="000000"/>
          <w:kern w:val="0"/>
          <w:sz w:val="24"/>
          <w:szCs w:val="24"/>
        </w:rPr>
        <w:t>2. </w:t>
      </w:r>
      <w:r>
        <w:rPr>
          <w:rFonts w:hint="eastAsia" w:ascii="宋体" w:hAnsi="宋体" w:cs="Arial"/>
          <w:b/>
          <w:bCs/>
          <w:color w:val="000000"/>
          <w:kern w:val="0"/>
          <w:sz w:val="24"/>
          <w:szCs w:val="24"/>
          <w:highlight w:val="green"/>
          <w:lang w:val="en-US" w:eastAsia="zh-CN"/>
        </w:rPr>
        <w:t>磋商</w:t>
      </w:r>
      <w:r>
        <w:rPr>
          <w:rFonts w:hint="eastAsia" w:ascii="宋体" w:hAnsi="宋体" w:eastAsia="宋体" w:cs="Arial"/>
          <w:b/>
          <w:bCs/>
          <w:color w:val="000000"/>
          <w:kern w:val="0"/>
          <w:sz w:val="24"/>
          <w:szCs w:val="24"/>
        </w:rPr>
        <w:t>文件中如有打“★”号条款为实质性条款，</w:t>
      </w:r>
      <w:r>
        <w:rPr>
          <w:rFonts w:hint="eastAsia" w:ascii="宋体" w:hAnsi="宋体" w:cs="Arial"/>
          <w:b/>
          <w:bCs/>
          <w:color w:val="000000"/>
          <w:kern w:val="0"/>
          <w:sz w:val="24"/>
          <w:szCs w:val="24"/>
          <w:highlight w:val="green"/>
          <w:lang w:val="en-US" w:eastAsia="zh-CN"/>
        </w:rPr>
        <w:t>响应</w:t>
      </w:r>
      <w:r>
        <w:rPr>
          <w:rFonts w:hint="eastAsia" w:ascii="宋体" w:hAnsi="宋体" w:cs="Arial"/>
          <w:b/>
          <w:bCs/>
          <w:color w:val="000000"/>
          <w:kern w:val="0"/>
          <w:sz w:val="24"/>
          <w:szCs w:val="24"/>
          <w:lang w:eastAsia="zh-CN"/>
        </w:rPr>
        <w:t>供应商</w:t>
      </w:r>
      <w:r>
        <w:rPr>
          <w:rFonts w:hint="eastAsia" w:ascii="宋体" w:hAnsi="宋体" w:eastAsia="宋体" w:cs="Arial"/>
          <w:b/>
          <w:bCs/>
          <w:color w:val="000000"/>
          <w:kern w:val="0"/>
          <w:sz w:val="24"/>
          <w:szCs w:val="24"/>
        </w:rPr>
        <w:t>若有任何一条负偏离则导致投标无效。</w:t>
      </w:r>
    </w:p>
    <w:p>
      <w:pPr>
        <w:widowControl/>
        <w:spacing w:before="100" w:beforeAutospacing="1" w:after="100" w:afterAutospacing="1" w:line="315" w:lineRule="atLeast"/>
        <w:ind w:left="422" w:hanging="422"/>
        <w:jc w:val="left"/>
        <w:rPr>
          <w:rFonts w:ascii="Arial" w:hAnsi="Arial" w:eastAsia="宋体" w:cs="Arial"/>
          <w:color w:val="000000"/>
          <w:kern w:val="0"/>
          <w:sz w:val="24"/>
          <w:szCs w:val="24"/>
        </w:rPr>
      </w:pPr>
      <w:r>
        <w:rPr>
          <w:rFonts w:hint="eastAsia" w:ascii="宋体" w:hAnsi="宋体" w:eastAsia="宋体" w:cs="Arial"/>
          <w:b/>
          <w:bCs/>
          <w:color w:val="000000"/>
          <w:kern w:val="0"/>
          <w:sz w:val="24"/>
          <w:szCs w:val="24"/>
        </w:rPr>
        <w:t>3. </w:t>
      </w:r>
      <w:r>
        <w:rPr>
          <w:rFonts w:hint="eastAsia" w:ascii="宋体" w:hAnsi="宋体" w:cs="Arial"/>
          <w:b/>
          <w:bCs/>
          <w:color w:val="000000"/>
          <w:kern w:val="0"/>
          <w:sz w:val="24"/>
          <w:szCs w:val="24"/>
          <w:highlight w:val="green"/>
          <w:lang w:val="en-US" w:eastAsia="zh-CN"/>
        </w:rPr>
        <w:t>磋商</w:t>
      </w:r>
      <w:r>
        <w:rPr>
          <w:rFonts w:hint="eastAsia" w:ascii="宋体" w:hAnsi="宋体" w:eastAsia="宋体" w:cs="Arial"/>
          <w:b/>
          <w:bCs/>
          <w:color w:val="000000"/>
          <w:kern w:val="0"/>
          <w:sz w:val="24"/>
          <w:szCs w:val="24"/>
        </w:rPr>
        <w:t>文件中如有打“▲”号条款为重要技术参数，</w:t>
      </w:r>
      <w:r>
        <w:rPr>
          <w:rFonts w:hint="eastAsia" w:ascii="宋体" w:hAnsi="宋体" w:cs="Arial"/>
          <w:b/>
          <w:bCs/>
          <w:color w:val="000000"/>
          <w:kern w:val="0"/>
          <w:sz w:val="24"/>
          <w:szCs w:val="24"/>
          <w:highlight w:val="green"/>
          <w:lang w:val="en-US" w:eastAsia="zh-CN"/>
        </w:rPr>
        <w:t>响应</w:t>
      </w:r>
      <w:r>
        <w:rPr>
          <w:rFonts w:hint="eastAsia" w:ascii="宋体" w:hAnsi="宋体" w:cs="Arial"/>
          <w:b/>
          <w:bCs/>
          <w:color w:val="000000"/>
          <w:kern w:val="0"/>
          <w:sz w:val="24"/>
          <w:szCs w:val="24"/>
          <w:lang w:eastAsia="zh-CN"/>
        </w:rPr>
        <w:t>供应商</w:t>
      </w:r>
      <w:r>
        <w:rPr>
          <w:rFonts w:hint="eastAsia" w:ascii="宋体" w:hAnsi="宋体" w:eastAsia="宋体" w:cs="Arial"/>
          <w:b/>
          <w:bCs/>
          <w:color w:val="000000"/>
          <w:kern w:val="0"/>
          <w:sz w:val="24"/>
          <w:szCs w:val="24"/>
        </w:rPr>
        <w:t>若有部分“▲”条款未响应或不满足，将导致其响应性评审加重扣分，但不作为无效投标条款。</w:t>
      </w:r>
    </w:p>
    <w:p>
      <w:pPr>
        <w:widowControl/>
        <w:spacing w:before="100" w:beforeAutospacing="1" w:after="100" w:afterAutospacing="1" w:line="315" w:lineRule="atLeast"/>
        <w:ind w:left="422" w:hanging="422"/>
        <w:jc w:val="left"/>
        <w:rPr>
          <w:rFonts w:hint="eastAsia" w:ascii="宋体" w:hAnsi="宋体" w:eastAsia="宋体" w:cs="Arial"/>
          <w:b/>
          <w:bCs/>
          <w:color w:val="000000"/>
          <w:kern w:val="0"/>
          <w:sz w:val="24"/>
          <w:szCs w:val="24"/>
        </w:rPr>
      </w:pPr>
      <w:bookmarkStart w:id="0" w:name="_Toc492661829"/>
      <w:bookmarkEnd w:id="0"/>
      <w:bookmarkStart w:id="1" w:name="_Toc493513371"/>
      <w:bookmarkEnd w:id="1"/>
      <w:bookmarkStart w:id="2" w:name="_Toc492661766"/>
      <w:bookmarkEnd w:id="2"/>
      <w:bookmarkStart w:id="3" w:name="_Toc497397745"/>
      <w:bookmarkEnd w:id="3"/>
      <w:bookmarkStart w:id="4" w:name="_Toc494273523"/>
      <w:bookmarkEnd w:id="4"/>
      <w:r>
        <w:rPr>
          <w:rFonts w:hint="eastAsia" w:ascii="宋体" w:hAnsi="宋体" w:eastAsia="宋体" w:cs="Arial"/>
          <w:b/>
          <w:bCs/>
          <w:color w:val="000000"/>
          <w:kern w:val="0"/>
          <w:sz w:val="24"/>
          <w:szCs w:val="24"/>
        </w:rPr>
        <w:t>4.  </w:t>
      </w:r>
      <w:r>
        <w:rPr>
          <w:rFonts w:hint="eastAsia" w:ascii="宋体" w:hAnsi="宋体" w:cs="Arial"/>
          <w:b/>
          <w:bCs/>
          <w:color w:val="000000"/>
          <w:kern w:val="0"/>
          <w:sz w:val="24"/>
          <w:szCs w:val="24"/>
          <w:highlight w:val="green"/>
          <w:lang w:val="en-US" w:eastAsia="zh-CN"/>
        </w:rPr>
        <w:t>响应</w:t>
      </w:r>
      <w:r>
        <w:rPr>
          <w:rFonts w:hint="eastAsia" w:ascii="宋体" w:hAnsi="宋体" w:cs="Arial"/>
          <w:b/>
          <w:bCs/>
          <w:color w:val="000000"/>
          <w:kern w:val="0"/>
          <w:sz w:val="24"/>
          <w:szCs w:val="24"/>
          <w:lang w:eastAsia="zh-CN"/>
        </w:rPr>
        <w:t>供应商</w:t>
      </w:r>
      <w:r>
        <w:rPr>
          <w:rFonts w:hint="eastAsia" w:ascii="宋体" w:hAnsi="宋体" w:eastAsia="宋体" w:cs="Arial"/>
          <w:b/>
          <w:bCs/>
          <w:color w:val="000000"/>
          <w:kern w:val="0"/>
          <w:sz w:val="24"/>
          <w:szCs w:val="24"/>
        </w:rPr>
        <w:t>可提供与本项目参数相</w:t>
      </w:r>
      <w:r>
        <w:rPr>
          <w:rFonts w:hint="eastAsia" w:ascii="宋体" w:hAnsi="宋体" w:eastAsia="宋体" w:cs="Arial"/>
          <w:b/>
          <w:bCs/>
          <w:color w:val="000000"/>
          <w:kern w:val="0"/>
          <w:sz w:val="24"/>
          <w:szCs w:val="24"/>
          <w:lang w:eastAsia="zh-CN"/>
        </w:rPr>
        <w:t>符</w:t>
      </w:r>
      <w:r>
        <w:rPr>
          <w:rFonts w:hint="eastAsia" w:ascii="宋体" w:hAnsi="宋体" w:eastAsia="宋体" w:cs="Arial"/>
          <w:b/>
          <w:bCs/>
          <w:color w:val="000000"/>
          <w:kern w:val="0"/>
          <w:sz w:val="24"/>
          <w:szCs w:val="24"/>
        </w:rPr>
        <w:t>或优于的货物。</w:t>
      </w:r>
    </w:p>
    <w:p>
      <w:pPr>
        <w:pStyle w:val="2"/>
        <w:numPr>
          <w:ilvl w:val="0"/>
          <w:numId w:val="0"/>
        </w:numPr>
        <w:tabs>
          <w:tab w:val="left" w:pos="540"/>
        </w:tabs>
        <w:adjustRightInd w:val="0"/>
        <w:snapToGrid w:val="0"/>
        <w:spacing w:line="360" w:lineRule="auto"/>
        <w:ind w:leftChars="0"/>
        <w:rPr>
          <w:rFonts w:hint="eastAsia" w:hAnsi="宋体" w:eastAsia="宋体"/>
          <w:b/>
          <w:sz w:val="40"/>
          <w:szCs w:val="40"/>
          <w:lang w:val="en-US" w:eastAsia="zh-CN"/>
        </w:rPr>
      </w:pPr>
      <w:r>
        <w:rPr>
          <w:rFonts w:hint="eastAsia" w:hAnsi="宋体" w:eastAsia="宋体"/>
          <w:b/>
          <w:sz w:val="40"/>
          <w:szCs w:val="40"/>
          <w:lang w:val="en-US" w:eastAsia="zh-CN"/>
        </w:rPr>
        <w:t>A  商务要求</w:t>
      </w:r>
    </w:p>
    <w:p>
      <w:pPr>
        <w:pStyle w:val="2"/>
        <w:keepNext w:val="0"/>
        <w:keepLines w:val="0"/>
        <w:pageBreakBefore w:val="0"/>
        <w:numPr>
          <w:ilvl w:val="0"/>
          <w:numId w:val="1"/>
        </w:numPr>
        <w:tabs>
          <w:tab w:val="left" w:pos="540"/>
        </w:tabs>
        <w:kinsoku/>
        <w:wordWrap/>
        <w:overflowPunct/>
        <w:topLinePunct w:val="0"/>
        <w:bidi w:val="0"/>
        <w:adjustRightInd w:val="0"/>
        <w:snapToGrid w:val="0"/>
        <w:spacing w:line="360" w:lineRule="auto"/>
        <w:ind w:right="0" w:rightChars="0"/>
        <w:textAlignment w:val="auto"/>
        <w:outlineLvl w:val="9"/>
        <w:rPr>
          <w:rFonts w:hint="eastAsia" w:cs="Courier New" w:asciiTheme="minorEastAsia" w:hAnsiTheme="minorEastAsia" w:eastAsiaTheme="minorEastAsia"/>
          <w:b/>
          <w:kern w:val="2"/>
          <w:sz w:val="24"/>
          <w:szCs w:val="21"/>
          <w:lang w:val="en-US" w:eastAsia="zh-CN" w:bidi="ar-SA"/>
        </w:rPr>
      </w:pPr>
      <w:r>
        <w:rPr>
          <w:rFonts w:hint="eastAsia" w:asciiTheme="minorEastAsia" w:hAnsiTheme="minorEastAsia"/>
          <w:b/>
          <w:sz w:val="24"/>
          <w:lang w:eastAsia="zh-CN"/>
        </w:rPr>
        <w:t>供应商的</w:t>
      </w:r>
      <w:r>
        <w:rPr>
          <w:rFonts w:hint="eastAsia" w:asciiTheme="minorEastAsia" w:hAnsiTheme="minorEastAsia"/>
          <w:b/>
          <w:sz w:val="24"/>
          <w:highlight w:val="yellow"/>
          <w:lang w:eastAsia="zh-CN"/>
        </w:rPr>
        <w:t>资格要求</w:t>
      </w:r>
      <w:r>
        <w:rPr>
          <w:rFonts w:hint="eastAsia" w:asciiTheme="minorEastAsia" w:hAnsiTheme="minorEastAsia"/>
          <w:b/>
          <w:sz w:val="24"/>
          <w:lang w:eastAsia="zh-CN"/>
        </w:rPr>
        <w:t>：</w:t>
      </w:r>
      <w:r>
        <w:rPr>
          <w:rFonts w:hint="eastAsia" w:cs="Courier New" w:asciiTheme="minorEastAsia" w:hAnsiTheme="minorEastAsia" w:eastAsiaTheme="minorEastAsia"/>
          <w:b/>
          <w:kern w:val="2"/>
          <w:sz w:val="24"/>
          <w:szCs w:val="21"/>
          <w:lang w:val="en-US" w:eastAsia="zh-CN" w:bidi="ar-SA"/>
        </w:rPr>
        <w:t xml:space="preserve"> </w:t>
      </w:r>
    </w:p>
    <w:p>
      <w:pPr>
        <w:numPr>
          <w:ilvl w:val="0"/>
          <w:numId w:val="2"/>
        </w:numPr>
        <w:tabs>
          <w:tab w:val="left" w:pos="709"/>
          <w:tab w:val="left" w:pos="851"/>
          <w:tab w:val="left" w:pos="993"/>
        </w:tabs>
        <w:spacing w:line="360" w:lineRule="auto"/>
        <w:ind w:left="454" w:leftChars="0" w:hanging="454" w:firstLineChars="0"/>
        <w:rPr>
          <w:rFonts w:hint="eastAsia" w:ascii="宋体" w:hAnsi="宋体"/>
          <w:kern w:val="28"/>
          <w:sz w:val="24"/>
          <w:szCs w:val="24"/>
        </w:rPr>
      </w:pPr>
      <w:r>
        <w:rPr>
          <w:rFonts w:hint="eastAsia" w:ascii="宋体" w:hAnsi="宋体"/>
          <w:bCs/>
          <w:kern w:val="28"/>
          <w:sz w:val="24"/>
          <w:szCs w:val="24"/>
        </w:rPr>
        <w:t>具有独立承担民事责任能力的在中华人民共和国境内注册的法人或其他组织，</w:t>
      </w:r>
      <w:r>
        <w:rPr>
          <w:rFonts w:hint="eastAsia" w:ascii="宋体" w:hAnsi="宋体"/>
          <w:bCs/>
          <w:kern w:val="28"/>
          <w:sz w:val="24"/>
          <w:szCs w:val="24"/>
          <w:highlight w:val="yellow"/>
        </w:rPr>
        <w:t>并具有相关经营范围</w:t>
      </w:r>
      <w:r>
        <w:rPr>
          <w:rFonts w:hint="eastAsia" w:ascii="宋体" w:hAnsi="宋体"/>
          <w:bCs/>
          <w:kern w:val="28"/>
          <w:sz w:val="24"/>
          <w:szCs w:val="24"/>
          <w:highlight w:val="yellow"/>
          <w:lang w:eastAsia="zh-CN"/>
        </w:rPr>
        <w:t>（含有园林绿化工程）</w:t>
      </w:r>
      <w:r>
        <w:rPr>
          <w:rFonts w:hint="eastAsia" w:ascii="宋体" w:hAnsi="宋体"/>
          <w:bCs/>
          <w:kern w:val="28"/>
          <w:sz w:val="24"/>
          <w:szCs w:val="24"/>
          <w:lang w:eastAsia="zh-CN"/>
        </w:rPr>
        <w:t>，</w:t>
      </w:r>
      <w:r>
        <w:rPr>
          <w:rFonts w:hint="eastAsia" w:ascii="宋体" w:hAnsi="宋体"/>
          <w:bCs/>
          <w:kern w:val="28"/>
          <w:sz w:val="24"/>
          <w:szCs w:val="24"/>
        </w:rPr>
        <w:t>提供有效的营业执照（或事业单位法人证书</w:t>
      </w:r>
      <w:r>
        <w:rPr>
          <w:rFonts w:hint="eastAsia" w:ascii="宋体" w:hAnsi="宋体"/>
          <w:bCs/>
          <w:kern w:val="28"/>
          <w:sz w:val="24"/>
          <w:szCs w:val="24"/>
          <w:lang w:eastAsia="zh-CN"/>
        </w:rPr>
        <w:t>、</w:t>
      </w:r>
      <w:r>
        <w:rPr>
          <w:rFonts w:hint="eastAsia" w:ascii="宋体" w:hAnsi="宋体"/>
          <w:bCs/>
          <w:kern w:val="28"/>
          <w:sz w:val="24"/>
          <w:szCs w:val="24"/>
        </w:rPr>
        <w:t>或社会团体法人登记证书</w:t>
      </w:r>
      <w:r>
        <w:rPr>
          <w:rFonts w:hint="eastAsia" w:ascii="宋体" w:hAnsi="宋体"/>
          <w:bCs/>
          <w:kern w:val="28"/>
          <w:sz w:val="24"/>
          <w:szCs w:val="24"/>
          <w:lang w:eastAsia="zh-CN"/>
        </w:rPr>
        <w:t>、</w:t>
      </w:r>
      <w:r>
        <w:rPr>
          <w:rFonts w:hint="eastAsia" w:ascii="宋体" w:hAnsi="宋体"/>
          <w:bCs/>
          <w:kern w:val="28"/>
          <w:sz w:val="24"/>
          <w:szCs w:val="24"/>
        </w:rPr>
        <w:t>或执业许可证）复印件；分支机构投标的，须提供具有法人资格的总公司的营业执照副本复印件及授权书，授权书须加盖总公司公章</w:t>
      </w:r>
      <w:r>
        <w:rPr>
          <w:rFonts w:hint="eastAsia" w:ascii="宋体" w:hAnsi="宋体"/>
          <w:bCs/>
          <w:sz w:val="24"/>
          <w:szCs w:val="24"/>
        </w:rPr>
        <w:t>；</w:t>
      </w:r>
    </w:p>
    <w:p>
      <w:pPr>
        <w:numPr>
          <w:ilvl w:val="0"/>
          <w:numId w:val="2"/>
        </w:numPr>
        <w:tabs>
          <w:tab w:val="left" w:pos="709"/>
          <w:tab w:val="left" w:pos="851"/>
          <w:tab w:val="left" w:pos="993"/>
        </w:tabs>
        <w:spacing w:line="360" w:lineRule="auto"/>
        <w:ind w:left="454" w:leftChars="0" w:hanging="454" w:firstLineChars="0"/>
        <w:rPr>
          <w:rFonts w:hint="eastAsia" w:ascii="宋体" w:hAnsi="宋体"/>
          <w:bCs/>
          <w:kern w:val="28"/>
          <w:sz w:val="24"/>
          <w:szCs w:val="24"/>
          <w:highlight w:val="none"/>
        </w:rPr>
      </w:pPr>
      <w:r>
        <w:rPr>
          <w:rFonts w:hint="eastAsia" w:ascii="宋体" w:hAnsi="宋体"/>
          <w:bCs/>
          <w:kern w:val="28"/>
          <w:sz w:val="24"/>
          <w:szCs w:val="24"/>
          <w:highlight w:val="none"/>
        </w:rPr>
        <w:t>具有良好的商业信誉和健全的财务会计制度（提供</w:t>
      </w:r>
      <w:r>
        <w:rPr>
          <w:rFonts w:hint="eastAsia" w:ascii="宋体" w:hAnsi="宋体"/>
          <w:bCs/>
          <w:color w:val="FF0000"/>
          <w:kern w:val="28"/>
          <w:sz w:val="24"/>
          <w:szCs w:val="24"/>
          <w:highlight w:val="none"/>
        </w:rPr>
        <w:t>20</w:t>
      </w:r>
      <w:r>
        <w:rPr>
          <w:rFonts w:hint="eastAsia" w:ascii="宋体" w:hAnsi="宋体"/>
          <w:bCs/>
          <w:color w:val="FF0000"/>
          <w:kern w:val="28"/>
          <w:sz w:val="24"/>
          <w:szCs w:val="24"/>
          <w:highlight w:val="none"/>
          <w:lang w:val="en-US" w:eastAsia="zh-CN"/>
        </w:rPr>
        <w:t>20</w:t>
      </w:r>
      <w:r>
        <w:rPr>
          <w:rFonts w:hint="eastAsia" w:ascii="宋体" w:hAnsi="宋体"/>
          <w:bCs/>
          <w:color w:val="FF0000"/>
          <w:kern w:val="28"/>
          <w:sz w:val="24"/>
          <w:szCs w:val="24"/>
          <w:highlight w:val="none"/>
        </w:rPr>
        <w:t>年</w:t>
      </w:r>
      <w:r>
        <w:rPr>
          <w:rFonts w:hint="eastAsia" w:ascii="宋体" w:hAnsi="宋体"/>
          <w:bCs/>
          <w:kern w:val="28"/>
          <w:sz w:val="24"/>
          <w:szCs w:val="24"/>
          <w:highlight w:val="none"/>
        </w:rPr>
        <w:t>财务状况报告或基本开户行出具的资信证明）</w:t>
      </w:r>
    </w:p>
    <w:p>
      <w:pPr>
        <w:numPr>
          <w:ilvl w:val="0"/>
          <w:numId w:val="2"/>
        </w:numPr>
        <w:tabs>
          <w:tab w:val="left" w:pos="709"/>
          <w:tab w:val="left" w:pos="851"/>
          <w:tab w:val="left" w:pos="993"/>
        </w:tabs>
        <w:spacing w:line="360" w:lineRule="auto"/>
        <w:ind w:left="454" w:leftChars="0" w:hanging="454" w:firstLineChars="0"/>
        <w:rPr>
          <w:rFonts w:hint="eastAsia" w:ascii="宋体" w:hAnsi="宋体"/>
          <w:bCs/>
          <w:kern w:val="28"/>
          <w:sz w:val="24"/>
          <w:szCs w:val="24"/>
          <w:highlight w:val="none"/>
        </w:rPr>
      </w:pPr>
      <w:r>
        <w:rPr>
          <w:rFonts w:hint="eastAsia" w:ascii="宋体" w:hAnsi="宋体"/>
          <w:bCs/>
          <w:kern w:val="28"/>
          <w:sz w:val="24"/>
          <w:szCs w:val="24"/>
          <w:highlight w:val="none"/>
        </w:rPr>
        <w:t>有依法缴纳税收和社会保障资金的良好记录（提供投标截止日前 6个月内</w:t>
      </w:r>
      <w:r>
        <w:rPr>
          <w:rFonts w:hint="eastAsia" w:ascii="宋体" w:hAnsi="宋体"/>
          <w:bCs/>
          <w:kern w:val="28"/>
          <w:sz w:val="24"/>
          <w:szCs w:val="24"/>
          <w:highlight w:val="cyan"/>
        </w:rPr>
        <w:t>任意</w:t>
      </w:r>
      <w:r>
        <w:rPr>
          <w:rFonts w:hint="eastAsia" w:ascii="宋体" w:hAnsi="宋体"/>
          <w:bCs/>
          <w:kern w:val="28"/>
          <w:sz w:val="24"/>
          <w:szCs w:val="24"/>
          <w:highlight w:val="cyan"/>
          <w:lang w:val="en-US" w:eastAsia="zh-CN"/>
        </w:rPr>
        <w:t>1</w:t>
      </w:r>
      <w:r>
        <w:rPr>
          <w:rFonts w:hint="eastAsia" w:ascii="宋体" w:hAnsi="宋体"/>
          <w:bCs/>
          <w:kern w:val="28"/>
          <w:sz w:val="24"/>
          <w:szCs w:val="24"/>
          <w:highlight w:val="cyan"/>
        </w:rPr>
        <w:t>个月</w:t>
      </w:r>
      <w:r>
        <w:rPr>
          <w:rFonts w:hint="eastAsia" w:ascii="宋体" w:hAnsi="宋体"/>
          <w:bCs/>
          <w:kern w:val="28"/>
          <w:sz w:val="24"/>
          <w:szCs w:val="24"/>
          <w:highlight w:val="none"/>
        </w:rPr>
        <w:t>依法缴纳税收和社会保障资金的相关材料。如依法免税或不需要缴纳社会保障资金的，提供相应证明材料）；</w:t>
      </w:r>
    </w:p>
    <w:p>
      <w:pPr>
        <w:numPr>
          <w:ilvl w:val="0"/>
          <w:numId w:val="2"/>
        </w:numPr>
        <w:tabs>
          <w:tab w:val="left" w:pos="709"/>
          <w:tab w:val="left" w:pos="851"/>
          <w:tab w:val="left" w:pos="993"/>
        </w:tabs>
        <w:spacing w:line="360" w:lineRule="auto"/>
        <w:ind w:left="454" w:leftChars="0" w:hanging="454" w:firstLineChars="0"/>
        <w:rPr>
          <w:rFonts w:hint="eastAsia" w:ascii="宋体" w:hAnsi="宋体"/>
          <w:bCs/>
          <w:kern w:val="28"/>
          <w:sz w:val="24"/>
          <w:szCs w:val="24"/>
          <w:highlight w:val="none"/>
        </w:rPr>
      </w:pPr>
      <w:r>
        <w:rPr>
          <w:rFonts w:hint="eastAsia" w:ascii="宋体" w:hAnsi="宋体"/>
          <w:bCs/>
          <w:kern w:val="28"/>
          <w:sz w:val="24"/>
          <w:szCs w:val="24"/>
          <w:highlight w:val="none"/>
        </w:rPr>
        <w:t>具有履行合同所必需的设备和专业技术能力（提供书面声明函）</w:t>
      </w:r>
    </w:p>
    <w:p>
      <w:pPr>
        <w:numPr>
          <w:ilvl w:val="0"/>
          <w:numId w:val="2"/>
        </w:numPr>
        <w:tabs>
          <w:tab w:val="left" w:pos="709"/>
          <w:tab w:val="left" w:pos="851"/>
          <w:tab w:val="left" w:pos="993"/>
        </w:tabs>
        <w:spacing w:line="360" w:lineRule="auto"/>
        <w:ind w:left="454" w:leftChars="0" w:hanging="454" w:firstLineChars="0"/>
        <w:rPr>
          <w:rFonts w:hint="eastAsia" w:ascii="宋体" w:hAnsi="宋体"/>
          <w:bCs/>
          <w:kern w:val="28"/>
          <w:sz w:val="24"/>
          <w:szCs w:val="24"/>
          <w:highlight w:val="none"/>
        </w:rPr>
      </w:pPr>
      <w:r>
        <w:rPr>
          <w:rFonts w:hint="eastAsia" w:ascii="宋体" w:hAnsi="宋体"/>
          <w:bCs/>
          <w:kern w:val="28"/>
          <w:sz w:val="24"/>
          <w:szCs w:val="24"/>
          <w:highlight w:val="none"/>
        </w:rPr>
        <w:t>参加经营活动前三年内，在经营活动中没有重大违法记录（提供书面声明函）；</w:t>
      </w:r>
    </w:p>
    <w:p>
      <w:pPr>
        <w:numPr>
          <w:ilvl w:val="0"/>
          <w:numId w:val="2"/>
        </w:numPr>
        <w:tabs>
          <w:tab w:val="left" w:pos="709"/>
          <w:tab w:val="left" w:pos="851"/>
          <w:tab w:val="left" w:pos="993"/>
        </w:tabs>
        <w:spacing w:line="360" w:lineRule="auto"/>
        <w:ind w:left="454" w:leftChars="0" w:hanging="454" w:firstLineChars="0"/>
        <w:rPr>
          <w:rFonts w:hint="eastAsia" w:ascii="宋体" w:hAnsi="宋体"/>
          <w:bCs/>
          <w:kern w:val="28"/>
          <w:sz w:val="24"/>
          <w:szCs w:val="24"/>
          <w:highlight w:val="none"/>
        </w:rPr>
      </w:pPr>
      <w:r>
        <w:rPr>
          <w:rFonts w:hint="eastAsia" w:ascii="宋体" w:hAnsi="宋体"/>
          <w:bCs/>
          <w:kern w:val="28"/>
          <w:sz w:val="24"/>
          <w:szCs w:val="24"/>
          <w:highlight w:val="none"/>
        </w:rPr>
        <w:t>单位负责人为同一人或者存在控股、管理关系的不同响应供应商，不得同时参加本采购项目同一合同项下的投标。（提供书面承诺）</w:t>
      </w:r>
    </w:p>
    <w:p>
      <w:pPr>
        <w:numPr>
          <w:ilvl w:val="0"/>
          <w:numId w:val="2"/>
        </w:numPr>
        <w:tabs>
          <w:tab w:val="left" w:pos="709"/>
          <w:tab w:val="left" w:pos="851"/>
          <w:tab w:val="left" w:pos="993"/>
        </w:tabs>
        <w:spacing w:line="360" w:lineRule="auto"/>
        <w:ind w:left="454" w:leftChars="0" w:hanging="454" w:firstLineChars="0"/>
        <w:rPr>
          <w:rFonts w:hint="eastAsia" w:ascii="宋体" w:hAnsi="宋体"/>
          <w:bCs/>
          <w:kern w:val="28"/>
          <w:sz w:val="24"/>
          <w:szCs w:val="24"/>
          <w:highlight w:val="none"/>
        </w:rPr>
      </w:pPr>
      <w:r>
        <w:rPr>
          <w:rFonts w:hint="eastAsia" w:ascii="宋体" w:hAnsi="宋体"/>
          <w:bCs/>
          <w:kern w:val="28"/>
          <w:sz w:val="24"/>
          <w:szCs w:val="24"/>
          <w:highlight w:val="none"/>
        </w:rPr>
        <w:t>为采购项目提供整体设计、规范编制或者项目管理、监理、检测等服务的响应供应商，不得再参加本采购项目的其他采购活动。（提供书面承诺）</w:t>
      </w:r>
    </w:p>
    <w:p>
      <w:pPr>
        <w:numPr>
          <w:ilvl w:val="0"/>
          <w:numId w:val="2"/>
        </w:numPr>
        <w:tabs>
          <w:tab w:val="left" w:pos="709"/>
          <w:tab w:val="left" w:pos="851"/>
          <w:tab w:val="left" w:pos="993"/>
        </w:tabs>
        <w:spacing w:line="360" w:lineRule="auto"/>
        <w:ind w:left="454" w:leftChars="0" w:hanging="454" w:firstLineChars="0"/>
        <w:rPr>
          <w:rFonts w:hint="eastAsia" w:ascii="宋体" w:hAnsi="宋体"/>
          <w:bCs/>
          <w:kern w:val="28"/>
          <w:sz w:val="24"/>
          <w:szCs w:val="24"/>
        </w:rPr>
      </w:pPr>
      <w:r>
        <w:rPr>
          <w:rFonts w:hint="eastAsia" w:ascii="宋体" w:hAnsi="宋体"/>
          <w:bCs/>
          <w:kern w:val="28"/>
          <w:sz w:val="24"/>
          <w:szCs w:val="24"/>
          <w:highlight w:val="yellow"/>
        </w:rPr>
        <w:t>本项目不接受联合体</w:t>
      </w:r>
      <w:r>
        <w:rPr>
          <w:rFonts w:hint="eastAsia" w:ascii="宋体" w:hAnsi="宋体"/>
          <w:bCs/>
          <w:kern w:val="28"/>
          <w:sz w:val="24"/>
          <w:szCs w:val="24"/>
          <w:highlight w:val="yellow"/>
          <w:lang w:eastAsia="zh-CN"/>
        </w:rPr>
        <w:t>投标</w:t>
      </w:r>
      <w:r>
        <w:rPr>
          <w:rFonts w:hint="eastAsia" w:ascii="宋体" w:hAnsi="宋体"/>
          <w:bCs/>
          <w:kern w:val="28"/>
          <w:sz w:val="24"/>
          <w:szCs w:val="24"/>
        </w:rPr>
        <w:t>；</w:t>
      </w:r>
    </w:p>
    <w:p>
      <w:pPr>
        <w:numPr>
          <w:ilvl w:val="0"/>
          <w:numId w:val="2"/>
        </w:numPr>
        <w:tabs>
          <w:tab w:val="left" w:pos="709"/>
          <w:tab w:val="left" w:pos="851"/>
          <w:tab w:val="left" w:pos="993"/>
        </w:tabs>
        <w:spacing w:line="360" w:lineRule="auto"/>
        <w:ind w:left="454" w:leftChars="0" w:hanging="454" w:firstLineChars="0"/>
        <w:rPr>
          <w:rFonts w:hint="eastAsia" w:ascii="宋体" w:hAnsi="宋体"/>
          <w:bCs/>
          <w:kern w:val="28"/>
        </w:rPr>
      </w:pPr>
      <w:r>
        <w:rPr>
          <w:rFonts w:hint="eastAsia" w:ascii="宋体" w:hAnsi="宋体"/>
          <w:bCs/>
          <w:kern w:val="28"/>
          <w:sz w:val="24"/>
          <w:szCs w:val="24"/>
        </w:rPr>
        <w:t>已登记报名并购买了</w:t>
      </w:r>
      <w:r>
        <w:rPr>
          <w:rFonts w:hint="eastAsia" w:ascii="宋体" w:hAnsi="宋体"/>
          <w:bCs/>
          <w:kern w:val="28"/>
          <w:sz w:val="24"/>
          <w:szCs w:val="24"/>
          <w:highlight w:val="yellow"/>
          <w:lang w:eastAsia="zh-CN"/>
        </w:rPr>
        <w:t>招标</w:t>
      </w:r>
      <w:r>
        <w:rPr>
          <w:rFonts w:hint="eastAsia" w:ascii="宋体" w:hAnsi="宋体"/>
          <w:bCs/>
          <w:kern w:val="28"/>
          <w:sz w:val="24"/>
          <w:szCs w:val="24"/>
          <w:highlight w:val="yellow"/>
          <w:lang w:val="en-US" w:eastAsia="zh-CN"/>
        </w:rPr>
        <w:t>/</w:t>
      </w:r>
      <w:r>
        <w:rPr>
          <w:rFonts w:hint="eastAsia" w:ascii="宋体" w:hAnsi="宋体"/>
          <w:bCs/>
          <w:kern w:val="28"/>
          <w:sz w:val="24"/>
          <w:szCs w:val="24"/>
          <w:highlight w:val="yellow"/>
        </w:rPr>
        <w:t>竞争性磋商</w:t>
      </w:r>
      <w:r>
        <w:rPr>
          <w:rFonts w:hint="eastAsia" w:ascii="宋体" w:hAnsi="宋体"/>
          <w:bCs/>
          <w:kern w:val="28"/>
          <w:sz w:val="24"/>
          <w:szCs w:val="24"/>
        </w:rPr>
        <w:t>文件</w:t>
      </w:r>
      <w:r>
        <w:rPr>
          <w:rFonts w:hint="eastAsia" w:ascii="宋体" w:hAnsi="宋体"/>
          <w:bCs/>
          <w:kern w:val="28"/>
          <w:lang w:eastAsia="zh-CN"/>
        </w:rPr>
        <w:t>。</w:t>
      </w:r>
    </w:p>
    <w:p>
      <w:pPr>
        <w:pStyle w:val="8"/>
        <w:keepNext w:val="0"/>
        <w:keepLines w:val="0"/>
        <w:pageBreakBefore w:val="0"/>
        <w:numPr>
          <w:ilvl w:val="0"/>
          <w:numId w:val="0"/>
        </w:numPr>
        <w:kinsoku/>
        <w:wordWrap/>
        <w:overflowPunct/>
        <w:topLinePunct w:val="0"/>
        <w:bidi w:val="0"/>
        <w:adjustRightInd w:val="0"/>
        <w:snapToGrid w:val="0"/>
        <w:spacing w:line="360" w:lineRule="auto"/>
        <w:ind w:right="0" w:rightChars="0"/>
        <w:textAlignment w:val="auto"/>
        <w:outlineLvl w:val="9"/>
        <w:rPr>
          <w:rFonts w:asciiTheme="minorEastAsia" w:hAnsiTheme="minorEastAsia"/>
          <w:b/>
          <w:sz w:val="24"/>
        </w:rPr>
      </w:pPr>
      <w:r>
        <w:rPr>
          <w:rFonts w:hint="eastAsia" w:asciiTheme="minorEastAsia" w:hAnsiTheme="minorEastAsia"/>
          <w:b/>
          <w:sz w:val="24"/>
          <w:lang w:val="en-US" w:eastAsia="zh-CN"/>
        </w:rPr>
        <w:t xml:space="preserve">                                    </w:t>
      </w:r>
    </w:p>
    <w:p>
      <w:pPr>
        <w:pStyle w:val="2"/>
        <w:keepNext w:val="0"/>
        <w:keepLines w:val="0"/>
        <w:pageBreakBefore w:val="0"/>
        <w:numPr>
          <w:ilvl w:val="0"/>
          <w:numId w:val="1"/>
        </w:numPr>
        <w:tabs>
          <w:tab w:val="left" w:pos="540"/>
        </w:tabs>
        <w:kinsoku/>
        <w:wordWrap/>
        <w:overflowPunct/>
        <w:topLinePunct w:val="0"/>
        <w:bidi w:val="0"/>
        <w:adjustRightInd w:val="0"/>
        <w:snapToGrid w:val="0"/>
        <w:spacing w:line="360" w:lineRule="auto"/>
        <w:ind w:right="0" w:rightChars="0"/>
        <w:textAlignment w:val="auto"/>
        <w:outlineLvl w:val="9"/>
        <w:rPr>
          <w:rFonts w:asciiTheme="minorEastAsia" w:hAnsiTheme="minorEastAsia"/>
          <w:b/>
          <w:sz w:val="24"/>
        </w:rPr>
      </w:pPr>
      <w:r>
        <w:rPr>
          <w:rFonts w:hint="eastAsia" w:asciiTheme="minorEastAsia" w:hAnsiTheme="minorEastAsia"/>
          <w:b/>
          <w:sz w:val="24"/>
        </w:rPr>
        <w:t>项目一览表:</w:t>
      </w:r>
      <w:r>
        <w:rPr>
          <w:rFonts w:hint="eastAsia"/>
          <w:b/>
          <w:bCs/>
          <w:sz w:val="24"/>
          <w:szCs w:val="20"/>
        </w:rPr>
        <w:t xml:space="preserve"> </w:t>
      </w:r>
    </w:p>
    <w:tbl>
      <w:tblPr>
        <w:tblStyle w:val="5"/>
        <w:tblW w:w="8618"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958"/>
        <w:gridCol w:w="2714"/>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234" w:type="dxa"/>
            <w:tcBorders>
              <w:top w:val="single" w:color="auto" w:sz="12"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bidi w:val="0"/>
              <w:adjustRightInd w:val="0"/>
              <w:snapToGrid w:val="0"/>
              <w:spacing w:line="360" w:lineRule="auto"/>
              <w:ind w:right="0" w:rightChars="0"/>
              <w:jc w:val="center"/>
              <w:textAlignment w:val="auto"/>
              <w:outlineLvl w:val="9"/>
              <w:rPr>
                <w:rFonts w:ascii="宋体"/>
                <w:b/>
                <w:bCs/>
                <w:sz w:val="24"/>
                <w:szCs w:val="20"/>
              </w:rPr>
            </w:pPr>
            <w:r>
              <w:rPr>
                <w:rFonts w:hint="eastAsia" w:ascii="宋体"/>
                <w:b/>
                <w:bCs/>
                <w:sz w:val="24"/>
                <w:szCs w:val="20"/>
              </w:rPr>
              <w:t>采购内容</w:t>
            </w:r>
          </w:p>
        </w:tc>
        <w:tc>
          <w:tcPr>
            <w:tcW w:w="958" w:type="dxa"/>
            <w:tcBorders>
              <w:top w:val="single" w:color="auto" w:sz="12"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bidi w:val="0"/>
              <w:adjustRightInd w:val="0"/>
              <w:snapToGrid w:val="0"/>
              <w:spacing w:line="360" w:lineRule="auto"/>
              <w:ind w:right="0" w:rightChars="0"/>
              <w:jc w:val="center"/>
              <w:textAlignment w:val="auto"/>
              <w:outlineLvl w:val="9"/>
              <w:rPr>
                <w:rFonts w:ascii="宋体"/>
                <w:b/>
                <w:bCs/>
                <w:sz w:val="24"/>
                <w:szCs w:val="20"/>
              </w:rPr>
            </w:pPr>
            <w:r>
              <w:rPr>
                <w:rFonts w:hint="eastAsia" w:ascii="宋体"/>
                <w:b/>
                <w:bCs/>
                <w:sz w:val="24"/>
                <w:szCs w:val="20"/>
              </w:rPr>
              <w:t>数量</w:t>
            </w:r>
          </w:p>
        </w:tc>
        <w:tc>
          <w:tcPr>
            <w:tcW w:w="2714" w:type="dxa"/>
            <w:tcBorders>
              <w:top w:val="single" w:color="auto" w:sz="12"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bidi w:val="0"/>
              <w:adjustRightInd w:val="0"/>
              <w:snapToGrid w:val="0"/>
              <w:spacing w:line="360" w:lineRule="auto"/>
              <w:ind w:right="0" w:rightChars="0"/>
              <w:jc w:val="center"/>
              <w:textAlignment w:val="auto"/>
              <w:outlineLvl w:val="9"/>
              <w:rPr>
                <w:rFonts w:ascii="宋体"/>
                <w:b/>
                <w:bCs/>
                <w:sz w:val="24"/>
                <w:szCs w:val="20"/>
              </w:rPr>
            </w:pPr>
            <w:r>
              <w:rPr>
                <w:rFonts w:hint="eastAsia" w:ascii="宋体"/>
                <w:b/>
                <w:bCs/>
                <w:sz w:val="24"/>
                <w:szCs w:val="20"/>
              </w:rPr>
              <w:t>最高限价</w:t>
            </w:r>
          </w:p>
        </w:tc>
        <w:tc>
          <w:tcPr>
            <w:tcW w:w="2712" w:type="dxa"/>
            <w:tcBorders>
              <w:top w:val="single" w:color="auto" w:sz="12" w:space="0"/>
              <w:left w:val="single" w:color="auto" w:sz="4" w:space="0"/>
              <w:bottom w:val="single" w:color="auto" w:sz="4" w:space="0"/>
              <w:right w:val="single" w:color="auto" w:sz="12" w:space="0"/>
            </w:tcBorders>
            <w:shd w:val="clear" w:color="auto" w:fill="E7E6E6" w:themeFill="background2"/>
            <w:vAlign w:val="center"/>
          </w:tcPr>
          <w:p>
            <w:pPr>
              <w:keepNext w:val="0"/>
              <w:keepLines w:val="0"/>
              <w:pageBreakBefore w:val="0"/>
              <w:kinsoku/>
              <w:wordWrap/>
              <w:overflowPunct/>
              <w:topLinePunct w:val="0"/>
              <w:bidi w:val="0"/>
              <w:adjustRightInd w:val="0"/>
              <w:snapToGrid w:val="0"/>
              <w:spacing w:line="360" w:lineRule="auto"/>
              <w:ind w:right="0" w:rightChars="0"/>
              <w:jc w:val="center"/>
              <w:textAlignment w:val="auto"/>
              <w:outlineLvl w:val="9"/>
              <w:rPr>
                <w:rFonts w:ascii="宋体"/>
                <w:b/>
                <w:bCs/>
                <w:sz w:val="24"/>
                <w:szCs w:val="20"/>
              </w:rPr>
            </w:pPr>
            <w:r>
              <w:rPr>
                <w:rFonts w:hint="eastAsia" w:ascii="宋体"/>
                <w:b/>
                <w:sz w:val="24"/>
                <w:szCs w:val="21"/>
                <w:lang w:eastAsia="zh-CN"/>
              </w:rPr>
              <w:t>完成</w:t>
            </w:r>
            <w:r>
              <w:rPr>
                <w:rFonts w:hint="eastAsia" w:ascii="宋体"/>
                <w:b/>
                <w:sz w:val="24"/>
                <w:szCs w:val="21"/>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ind w:right="0" w:rightChars="0"/>
              <w:jc w:val="center"/>
              <w:textAlignment w:val="auto"/>
              <w:outlineLvl w:val="9"/>
              <w:rPr>
                <w:rFonts w:ascii="宋体"/>
                <w:bCs/>
                <w:sz w:val="24"/>
                <w:szCs w:val="24"/>
              </w:rPr>
            </w:pPr>
            <w:r>
              <w:rPr>
                <w:rFonts w:hint="eastAsia" w:ascii="宋体"/>
                <w:bCs/>
                <w:sz w:val="24"/>
                <w:szCs w:val="24"/>
              </w:rPr>
              <w:t>阳春市</w:t>
            </w:r>
            <w:r>
              <w:rPr>
                <w:rFonts w:hint="eastAsia" w:ascii="宋体"/>
                <w:bCs/>
                <w:sz w:val="24"/>
                <w:szCs w:val="24"/>
                <w:lang w:eastAsia="zh-CN"/>
              </w:rPr>
              <w:t>岗美镇</w:t>
            </w:r>
            <w:r>
              <w:rPr>
                <w:rFonts w:hint="eastAsia" w:ascii="宋体"/>
                <w:bCs/>
                <w:sz w:val="24"/>
                <w:szCs w:val="24"/>
                <w:lang w:val="en-US" w:eastAsia="zh-CN"/>
              </w:rPr>
              <w:t>2021年</w:t>
            </w:r>
            <w:r>
              <w:rPr>
                <w:rFonts w:hint="eastAsia" w:ascii="宋体"/>
                <w:bCs/>
                <w:sz w:val="24"/>
                <w:szCs w:val="24"/>
              </w:rPr>
              <w:t>森林</w:t>
            </w:r>
            <w:r>
              <w:rPr>
                <w:rFonts w:hint="eastAsia" w:ascii="宋体"/>
                <w:bCs/>
                <w:sz w:val="24"/>
                <w:szCs w:val="24"/>
                <w:lang w:eastAsia="zh-CN"/>
              </w:rPr>
              <w:t>小镇建设</w:t>
            </w:r>
            <w:r>
              <w:rPr>
                <w:rFonts w:hint="eastAsia" w:ascii="宋体"/>
                <w:bCs/>
                <w:sz w:val="24"/>
                <w:szCs w:val="24"/>
              </w:rPr>
              <w:t>采购</w:t>
            </w:r>
            <w:r>
              <w:rPr>
                <w:rFonts w:hint="eastAsia" w:ascii="宋体"/>
                <w:bCs/>
                <w:sz w:val="24"/>
                <w:szCs w:val="24"/>
                <w:lang w:eastAsia="zh-CN"/>
              </w:rPr>
              <w:t>项目</w:t>
            </w:r>
          </w:p>
        </w:tc>
        <w:tc>
          <w:tcPr>
            <w:tcW w:w="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ind w:right="0" w:rightChars="0"/>
              <w:jc w:val="center"/>
              <w:textAlignment w:val="auto"/>
              <w:outlineLvl w:val="9"/>
              <w:rPr>
                <w:rFonts w:ascii="宋体"/>
                <w:bCs/>
                <w:sz w:val="24"/>
                <w:szCs w:val="24"/>
              </w:rPr>
            </w:pPr>
            <w:r>
              <w:rPr>
                <w:rFonts w:hint="eastAsia" w:ascii="宋体"/>
                <w:bCs/>
                <w:sz w:val="24"/>
                <w:szCs w:val="24"/>
              </w:rPr>
              <w:t>一批</w:t>
            </w:r>
          </w:p>
        </w:tc>
        <w:tc>
          <w:tcPr>
            <w:tcW w:w="2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ind w:right="0" w:rightChars="0"/>
              <w:jc w:val="center"/>
              <w:textAlignment w:val="auto"/>
              <w:outlineLvl w:val="9"/>
              <w:rPr>
                <w:rFonts w:ascii="宋体"/>
                <w:bCs/>
                <w:sz w:val="24"/>
                <w:szCs w:val="24"/>
              </w:rPr>
            </w:pPr>
            <w:r>
              <w:rPr>
                <w:rFonts w:hint="eastAsia" w:ascii="宋体" w:hAnsi="宋体"/>
                <w:sz w:val="24"/>
                <w:szCs w:val="24"/>
              </w:rPr>
              <w:t>人民</w:t>
            </w:r>
            <w:r>
              <w:rPr>
                <w:rFonts w:hint="eastAsia" w:ascii="宋体" w:hAnsi="宋体"/>
                <w:sz w:val="24"/>
                <w:szCs w:val="24"/>
                <w:highlight w:val="none"/>
              </w:rPr>
              <w:t>币</w:t>
            </w:r>
            <w:r>
              <w:rPr>
                <w:rFonts w:hint="eastAsia" w:ascii="宋体" w:hAnsi="宋体" w:eastAsia="宋体" w:cs="宋体"/>
                <w:b w:val="0"/>
                <w:bCs w:val="0"/>
                <w:sz w:val="24"/>
                <w:szCs w:val="24"/>
                <w:highlight w:val="cyan"/>
                <w:u w:val="none"/>
              </w:rPr>
              <w:t>845</w:t>
            </w:r>
            <w:r>
              <w:rPr>
                <w:rFonts w:hint="eastAsia" w:ascii="宋体" w:hAnsi="宋体" w:cs="宋体"/>
                <w:b w:val="0"/>
                <w:bCs w:val="0"/>
                <w:sz w:val="24"/>
                <w:szCs w:val="24"/>
                <w:highlight w:val="cyan"/>
                <w:u w:val="none"/>
                <w:lang w:val="en-US" w:eastAsia="zh-CN"/>
              </w:rPr>
              <w:t>,</w:t>
            </w:r>
            <w:r>
              <w:rPr>
                <w:rFonts w:hint="eastAsia" w:ascii="宋体" w:hAnsi="宋体" w:eastAsia="宋体" w:cs="宋体"/>
                <w:b w:val="0"/>
                <w:bCs w:val="0"/>
                <w:sz w:val="24"/>
                <w:szCs w:val="24"/>
                <w:highlight w:val="cyan"/>
                <w:u w:val="none"/>
              </w:rPr>
              <w:t>918.11</w:t>
            </w:r>
            <w:r>
              <w:rPr>
                <w:rFonts w:hint="eastAsia" w:ascii="宋体" w:hAnsi="宋体"/>
                <w:sz w:val="24"/>
                <w:szCs w:val="24"/>
              </w:rPr>
              <w:t>元</w:t>
            </w:r>
          </w:p>
        </w:tc>
        <w:tc>
          <w:tcPr>
            <w:tcW w:w="2712"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val="0"/>
              <w:snapToGrid w:val="0"/>
              <w:spacing w:line="360" w:lineRule="auto"/>
              <w:ind w:right="0" w:rightChars="0"/>
              <w:jc w:val="center"/>
              <w:textAlignment w:val="auto"/>
              <w:outlineLvl w:val="9"/>
              <w:rPr>
                <w:rFonts w:ascii="宋体"/>
                <w:bCs/>
                <w:sz w:val="24"/>
                <w:szCs w:val="24"/>
              </w:rPr>
            </w:pPr>
            <w:r>
              <w:rPr>
                <w:rFonts w:hint="eastAsia" w:ascii="宋体" w:hAnsi="宋体"/>
                <w:sz w:val="24"/>
                <w:szCs w:val="24"/>
                <w:highlight w:val="yellow"/>
                <w:shd w:val="clear" w:fill="FFFF00"/>
              </w:rPr>
              <w:t>自签订</w:t>
            </w:r>
            <w:r>
              <w:rPr>
                <w:rFonts w:hint="eastAsia" w:ascii="宋体" w:hAnsi="宋体"/>
                <w:sz w:val="24"/>
                <w:szCs w:val="24"/>
                <w:highlight w:val="yellow"/>
                <w:shd w:val="clear" w:fill="FFFF00"/>
                <w:lang w:eastAsia="zh-CN"/>
              </w:rPr>
              <w:t>合同</w:t>
            </w:r>
            <w:r>
              <w:rPr>
                <w:rFonts w:hint="eastAsia" w:ascii="宋体" w:hAnsi="宋体"/>
                <w:color w:val="auto"/>
                <w:sz w:val="24"/>
                <w:szCs w:val="24"/>
                <w:highlight w:val="yellow"/>
                <w:shd w:val="clear" w:fill="FFFF00"/>
                <w:lang w:eastAsia="zh-CN"/>
              </w:rPr>
              <w:t>起</w:t>
            </w:r>
            <w:r>
              <w:rPr>
                <w:rFonts w:hint="eastAsia" w:ascii="宋体" w:hAnsi="宋体"/>
                <w:color w:val="auto"/>
                <w:sz w:val="24"/>
                <w:szCs w:val="24"/>
                <w:highlight w:val="yellow"/>
                <w:shd w:val="clear" w:fill="FFFF00"/>
                <w:lang w:val="en-US" w:eastAsia="zh-CN"/>
              </w:rPr>
              <w:t>60个</w:t>
            </w:r>
            <w:r>
              <w:rPr>
                <w:rFonts w:hint="eastAsia" w:ascii="宋体" w:hAnsi="宋体"/>
                <w:color w:val="auto"/>
                <w:sz w:val="24"/>
                <w:szCs w:val="24"/>
                <w:highlight w:val="yellow"/>
                <w:shd w:val="clear" w:fill="FFFF00"/>
              </w:rPr>
              <w:t>日历日内完成</w:t>
            </w:r>
          </w:p>
        </w:tc>
      </w:tr>
    </w:tbl>
    <w:p>
      <w:pPr>
        <w:pStyle w:val="2"/>
        <w:keepNext w:val="0"/>
        <w:keepLines w:val="0"/>
        <w:pageBreakBefore w:val="0"/>
        <w:numPr>
          <w:ilvl w:val="0"/>
          <w:numId w:val="1"/>
        </w:numPr>
        <w:tabs>
          <w:tab w:val="left" w:pos="540"/>
        </w:tabs>
        <w:kinsoku/>
        <w:wordWrap/>
        <w:overflowPunct/>
        <w:topLinePunct w:val="0"/>
        <w:bidi w:val="0"/>
        <w:adjustRightInd w:val="0"/>
        <w:snapToGrid w:val="0"/>
        <w:spacing w:line="360" w:lineRule="auto"/>
        <w:ind w:right="0" w:rightChars="0"/>
        <w:textAlignment w:val="auto"/>
        <w:outlineLvl w:val="9"/>
        <w:rPr>
          <w:rFonts w:asciiTheme="minorEastAsia" w:hAnsiTheme="minorEastAsia"/>
          <w:b/>
          <w:sz w:val="24"/>
          <w:highlight w:val="none"/>
        </w:rPr>
      </w:pPr>
      <w:r>
        <w:rPr>
          <w:rFonts w:hint="eastAsia" w:asciiTheme="minorEastAsia" w:hAnsiTheme="minorEastAsia"/>
          <w:b/>
          <w:sz w:val="24"/>
          <w:highlight w:val="none"/>
        </w:rPr>
        <w:t>项目</w:t>
      </w:r>
      <w:r>
        <w:rPr>
          <w:rFonts w:hint="eastAsia" w:asciiTheme="minorEastAsia" w:hAnsiTheme="minorEastAsia"/>
          <w:b/>
          <w:sz w:val="24"/>
          <w:highlight w:val="none"/>
          <w:lang w:val="en-US" w:eastAsia="zh-CN"/>
        </w:rPr>
        <w:t>概况以及</w:t>
      </w:r>
      <w:r>
        <w:rPr>
          <w:rFonts w:hint="eastAsia" w:asciiTheme="minorEastAsia" w:hAnsiTheme="minorEastAsia"/>
          <w:b/>
          <w:sz w:val="24"/>
          <w:highlight w:val="none"/>
          <w:lang w:eastAsia="zh-CN"/>
        </w:rPr>
        <w:t>苗木供货要求</w:t>
      </w:r>
      <w:r>
        <w:rPr>
          <w:rFonts w:hint="eastAsia" w:asciiTheme="minorEastAsia" w:hAnsiTheme="minorEastAsia"/>
          <w:b/>
          <w:sz w:val="24"/>
          <w:highlight w:val="none"/>
        </w:rPr>
        <w:t>：</w:t>
      </w:r>
    </w:p>
    <w:p>
      <w:pPr>
        <w:keepNext w:val="0"/>
        <w:keepLines w:val="0"/>
        <w:pageBreakBefore w:val="0"/>
        <w:numPr>
          <w:ilvl w:val="0"/>
          <w:numId w:val="3"/>
        </w:numPr>
        <w:kinsoku/>
        <w:wordWrap/>
        <w:overflowPunct/>
        <w:topLinePunct w:val="0"/>
        <w:bidi w:val="0"/>
        <w:spacing w:line="360" w:lineRule="auto"/>
        <w:ind w:right="0" w:rightChars="0" w:firstLine="482" w:firstLineChars="200"/>
        <w:textAlignment w:val="auto"/>
        <w:outlineLvl w:val="9"/>
        <w:rPr>
          <w:rFonts w:hint="eastAsia" w:ascii="宋体" w:hAnsi="宋体"/>
          <w:b/>
          <w:bCs/>
          <w:sz w:val="24"/>
          <w:szCs w:val="21"/>
          <w:highlight w:val="yellow"/>
          <w:lang w:val="en-US" w:eastAsia="zh-CN"/>
        </w:rPr>
      </w:pPr>
      <w:r>
        <w:rPr>
          <w:rFonts w:hint="eastAsia" w:ascii="宋体" w:hAnsi="宋体"/>
          <w:b/>
          <w:bCs/>
          <w:sz w:val="24"/>
          <w:szCs w:val="21"/>
          <w:highlight w:val="yellow"/>
          <w:lang w:eastAsia="zh-CN"/>
        </w:rPr>
        <w:t>项目概况</w:t>
      </w:r>
    </w:p>
    <w:p>
      <w:pPr>
        <w:keepNext w:val="0"/>
        <w:keepLines w:val="0"/>
        <w:pageBreakBefore w:val="0"/>
        <w:numPr>
          <w:ilvl w:val="0"/>
          <w:numId w:val="0"/>
        </w:numPr>
        <w:kinsoku/>
        <w:wordWrap/>
        <w:overflowPunct/>
        <w:topLinePunct w:val="0"/>
        <w:bidi w:val="0"/>
        <w:spacing w:line="360" w:lineRule="auto"/>
        <w:ind w:right="0" w:rightChars="0" w:firstLine="560" w:firstLineChars="200"/>
        <w:textAlignment w:val="auto"/>
        <w:outlineLvl w:val="9"/>
        <w:rPr>
          <w:rFonts w:hint="eastAsia" w:ascii="宋体" w:hAnsi="宋体"/>
          <w:sz w:val="28"/>
          <w:szCs w:val="28"/>
          <w:lang w:val="en-US" w:eastAsia="zh-CN"/>
        </w:rPr>
      </w:pPr>
      <w:r>
        <w:rPr>
          <w:rFonts w:hint="eastAsia" w:ascii="宋体" w:hAnsi="宋体"/>
          <w:sz w:val="28"/>
          <w:szCs w:val="28"/>
          <w:highlight w:val="yellow"/>
          <w:lang w:val="en-US" w:eastAsia="zh-CN"/>
        </w:rPr>
        <w:t>本项目为阳春市岗美镇岗侨广场园林绿化建设采购，广场总面积为4710平方米，需栽种多种苗木、花草以及相关配套设施建设，需整体去除表土回填种植土</w:t>
      </w:r>
      <w:r>
        <w:rPr>
          <w:rFonts w:hint="eastAsia" w:ascii="宋体" w:hAnsi="宋体" w:eastAsia="宋体" w:cs="宋体"/>
          <w:sz w:val="28"/>
          <w:szCs w:val="28"/>
          <w:highlight w:val="yellow"/>
          <w:lang w:val="en-US" w:eastAsia="zh-CN"/>
        </w:rPr>
        <w:t>±400㎜，具体情况见技术要求及设计图纸。</w:t>
      </w:r>
    </w:p>
    <w:p>
      <w:pPr>
        <w:keepNext w:val="0"/>
        <w:keepLines w:val="0"/>
        <w:pageBreakBefore w:val="0"/>
        <w:numPr>
          <w:ilvl w:val="0"/>
          <w:numId w:val="3"/>
        </w:numPr>
        <w:kinsoku/>
        <w:wordWrap/>
        <w:overflowPunct/>
        <w:topLinePunct w:val="0"/>
        <w:bidi w:val="0"/>
        <w:spacing w:line="360" w:lineRule="auto"/>
        <w:ind w:right="0" w:rightChars="0" w:firstLine="482" w:firstLineChars="200"/>
        <w:textAlignment w:val="auto"/>
        <w:outlineLvl w:val="9"/>
        <w:rPr>
          <w:rFonts w:hint="eastAsia" w:ascii="宋体" w:hAnsi="宋体"/>
          <w:sz w:val="24"/>
          <w:szCs w:val="21"/>
          <w:highlight w:val="cyan"/>
          <w:lang w:eastAsia="zh-CN"/>
        </w:rPr>
      </w:pPr>
      <w:r>
        <w:rPr>
          <w:rFonts w:hint="eastAsia" w:asciiTheme="minorEastAsia" w:hAnsiTheme="minorEastAsia"/>
          <w:b/>
          <w:sz w:val="24"/>
          <w:highlight w:val="cyan"/>
          <w:lang w:eastAsia="zh-CN"/>
        </w:rPr>
        <w:t>苗木供货要求</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b/>
          <w:sz w:val="24"/>
          <w:szCs w:val="24"/>
          <w:highlight w:val="cyan"/>
        </w:rPr>
      </w:pPr>
      <w:r>
        <w:rPr>
          <w:rFonts w:ascii="宋体" w:hAnsi="宋体"/>
          <w:sz w:val="24"/>
          <w:szCs w:val="24"/>
          <w:highlight w:val="cyan"/>
        </w:rPr>
        <w:t>1.</w:t>
      </w:r>
      <w:r>
        <w:rPr>
          <w:rFonts w:hint="eastAsia" w:ascii="宋体" w:hAnsi="宋体" w:eastAsia="宋体" w:cs="Arial"/>
          <w:b/>
          <w:bCs/>
          <w:color w:val="000000"/>
          <w:kern w:val="0"/>
          <w:sz w:val="24"/>
          <w:szCs w:val="24"/>
          <w:highlight w:val="cyan"/>
        </w:rPr>
        <w:t>▲</w:t>
      </w:r>
      <w:r>
        <w:rPr>
          <w:rFonts w:hint="eastAsia" w:ascii="宋体" w:hAnsi="宋体"/>
          <w:sz w:val="24"/>
          <w:szCs w:val="24"/>
          <w:highlight w:val="cyan"/>
          <w:lang w:eastAsia="zh-CN"/>
        </w:rPr>
        <w:t>供应商</w:t>
      </w:r>
      <w:r>
        <w:rPr>
          <w:rFonts w:hint="eastAsia" w:ascii="宋体" w:hAnsi="宋体"/>
          <w:sz w:val="24"/>
          <w:szCs w:val="24"/>
          <w:highlight w:val="cyan"/>
        </w:rPr>
        <w:t>承诺有</w:t>
      </w:r>
      <w:r>
        <w:rPr>
          <w:rFonts w:hint="eastAsia" w:ascii="宋体" w:hAnsi="宋体"/>
          <w:sz w:val="24"/>
          <w:szCs w:val="24"/>
          <w:highlight w:val="cyan"/>
          <w:lang w:eastAsia="zh-CN"/>
        </w:rPr>
        <w:t>符合招标</w:t>
      </w:r>
      <w:r>
        <w:rPr>
          <w:rFonts w:hint="eastAsia" w:ascii="宋体" w:hAnsi="宋体"/>
          <w:sz w:val="24"/>
          <w:szCs w:val="24"/>
          <w:highlight w:val="cyan"/>
          <w:lang w:val="en-US" w:eastAsia="zh-CN"/>
        </w:rPr>
        <w:t>/</w:t>
      </w:r>
      <w:r>
        <w:rPr>
          <w:rFonts w:hint="eastAsia" w:hAnsi="宋体"/>
          <w:sz w:val="24"/>
          <w:szCs w:val="24"/>
          <w:highlight w:val="yellow"/>
          <w:lang w:eastAsia="zh-CN"/>
        </w:rPr>
        <w:t>竞争性磋商</w:t>
      </w:r>
      <w:r>
        <w:rPr>
          <w:rFonts w:hint="eastAsia" w:ascii="宋体" w:hAnsi="宋体"/>
          <w:sz w:val="24"/>
          <w:szCs w:val="24"/>
          <w:highlight w:val="cyan"/>
          <w:lang w:eastAsia="zh-CN"/>
        </w:rPr>
        <w:t>文件要求的</w:t>
      </w:r>
      <w:r>
        <w:rPr>
          <w:rFonts w:hint="eastAsia" w:ascii="宋体" w:hAnsi="宋体"/>
          <w:sz w:val="24"/>
          <w:szCs w:val="24"/>
          <w:highlight w:val="cyan"/>
        </w:rPr>
        <w:t>充足的苗木并供采购人现场选择，且提供全部</w:t>
      </w:r>
      <w:r>
        <w:rPr>
          <w:rFonts w:hint="eastAsia" w:ascii="宋体" w:hAnsi="宋体"/>
          <w:sz w:val="24"/>
          <w:szCs w:val="24"/>
          <w:highlight w:val="cyan"/>
          <w:lang w:eastAsia="zh-CN"/>
        </w:rPr>
        <w:t>苗木</w:t>
      </w:r>
      <w:r>
        <w:rPr>
          <w:rFonts w:hint="eastAsia" w:ascii="宋体" w:hAnsi="宋体"/>
          <w:sz w:val="24"/>
          <w:szCs w:val="24"/>
          <w:highlight w:val="cyan"/>
        </w:rPr>
        <w:t>的照片均为苗场存在的、真实的图片。</w:t>
      </w:r>
      <w:r>
        <w:rPr>
          <w:rFonts w:hint="eastAsia" w:ascii="宋体" w:hAnsi="宋体"/>
          <w:b/>
          <w:sz w:val="24"/>
          <w:szCs w:val="24"/>
          <w:highlight w:val="cyan"/>
        </w:rPr>
        <w:t>（</w:t>
      </w:r>
      <w:r>
        <w:rPr>
          <w:rFonts w:hint="eastAsia" w:ascii="宋体" w:hAnsi="宋体"/>
          <w:b/>
          <w:sz w:val="24"/>
          <w:szCs w:val="24"/>
          <w:highlight w:val="cyan"/>
          <w:lang w:eastAsia="zh-CN"/>
        </w:rPr>
        <w:t>供应商</w:t>
      </w:r>
      <w:r>
        <w:rPr>
          <w:rFonts w:hint="eastAsia" w:ascii="宋体" w:hAnsi="宋体"/>
          <w:b/>
          <w:sz w:val="24"/>
          <w:szCs w:val="24"/>
          <w:highlight w:val="cyan"/>
        </w:rPr>
        <w:t>须提供承诺函）</w:t>
      </w:r>
    </w:p>
    <w:p>
      <w:pPr>
        <w:keepNext w:val="0"/>
        <w:keepLines w:val="0"/>
        <w:pageBreakBefore w:val="0"/>
        <w:kinsoku/>
        <w:wordWrap/>
        <w:overflowPunct/>
        <w:topLinePunct w:val="0"/>
        <w:bidi w:val="0"/>
        <w:spacing w:line="360" w:lineRule="auto"/>
        <w:ind w:right="0" w:rightChars="0" w:firstLine="482" w:firstLineChars="200"/>
        <w:textAlignment w:val="auto"/>
        <w:outlineLvl w:val="9"/>
        <w:rPr>
          <w:rFonts w:hint="eastAsia" w:ascii="宋体" w:hAnsi="宋体"/>
          <w:b/>
          <w:sz w:val="24"/>
          <w:szCs w:val="21"/>
          <w:highlight w:val="yellow"/>
        </w:rPr>
      </w:pPr>
    </w:p>
    <w:p>
      <w:pPr>
        <w:pStyle w:val="2"/>
        <w:keepNext w:val="0"/>
        <w:keepLines w:val="0"/>
        <w:pageBreakBefore w:val="0"/>
        <w:numPr>
          <w:ilvl w:val="0"/>
          <w:numId w:val="1"/>
        </w:numPr>
        <w:tabs>
          <w:tab w:val="left" w:pos="540"/>
        </w:tabs>
        <w:kinsoku/>
        <w:wordWrap/>
        <w:overflowPunct/>
        <w:topLinePunct w:val="0"/>
        <w:bidi w:val="0"/>
        <w:adjustRightInd w:val="0"/>
        <w:snapToGrid w:val="0"/>
        <w:spacing w:line="360" w:lineRule="auto"/>
        <w:ind w:right="0" w:rightChars="0"/>
        <w:textAlignment w:val="auto"/>
        <w:outlineLvl w:val="9"/>
        <w:rPr>
          <w:rFonts w:hAnsi="宋体" w:eastAsia="宋体"/>
          <w:b/>
          <w:sz w:val="24"/>
        </w:rPr>
      </w:pPr>
      <w:r>
        <w:rPr>
          <w:rFonts w:hint="eastAsia" w:hAnsi="宋体" w:eastAsia="宋体"/>
          <w:b/>
          <w:sz w:val="24"/>
        </w:rPr>
        <w:t>养护期、质保期及</w:t>
      </w:r>
      <w:r>
        <w:rPr>
          <w:rFonts w:hint="eastAsia" w:hAnsi="宋体" w:eastAsia="宋体"/>
          <w:b/>
          <w:sz w:val="24"/>
          <w:lang w:eastAsia="zh-CN"/>
        </w:rPr>
        <w:t>建设服务</w:t>
      </w:r>
      <w:r>
        <w:rPr>
          <w:rFonts w:hint="eastAsia" w:hAnsi="宋体" w:eastAsia="宋体"/>
          <w:b/>
          <w:sz w:val="24"/>
        </w:rPr>
        <w:t>要求：</w:t>
      </w:r>
    </w:p>
    <w:p>
      <w:pPr>
        <w:pStyle w:val="8"/>
        <w:keepNext w:val="0"/>
        <w:keepLines w:val="0"/>
        <w:pageBreakBefore w:val="0"/>
        <w:numPr>
          <w:ilvl w:val="3"/>
          <w:numId w:val="4"/>
        </w:numPr>
        <w:kinsoku/>
        <w:wordWrap/>
        <w:overflowPunct/>
        <w:topLinePunct w:val="0"/>
        <w:autoSpaceDE w:val="0"/>
        <w:autoSpaceDN w:val="0"/>
        <w:bidi w:val="0"/>
        <w:adjustRightInd w:val="0"/>
        <w:spacing w:line="360" w:lineRule="auto"/>
        <w:ind w:left="709" w:right="0" w:rightChars="0" w:hanging="283" w:firstLineChars="0"/>
        <w:jc w:val="left"/>
        <w:textAlignment w:val="auto"/>
        <w:outlineLvl w:val="9"/>
        <w:rPr>
          <w:rFonts w:ascii="宋体" w:hAnsi="宋体"/>
          <w:sz w:val="24"/>
          <w:szCs w:val="21"/>
        </w:rPr>
      </w:pPr>
      <w:r>
        <w:rPr>
          <w:rFonts w:hint="eastAsia" w:ascii="宋体" w:hAnsi="宋体"/>
          <w:sz w:val="24"/>
          <w:szCs w:val="21"/>
        </w:rPr>
        <w:t>所种植的</w:t>
      </w:r>
      <w:r>
        <w:rPr>
          <w:rFonts w:hint="eastAsia" w:ascii="宋体" w:hAnsi="宋体"/>
          <w:sz w:val="24"/>
          <w:szCs w:val="21"/>
          <w:lang w:eastAsia="zh-CN"/>
        </w:rPr>
        <w:t>苗</w:t>
      </w:r>
      <w:r>
        <w:rPr>
          <w:rFonts w:hint="eastAsia" w:ascii="宋体" w:hAnsi="宋体"/>
          <w:sz w:val="24"/>
          <w:szCs w:val="21"/>
        </w:rPr>
        <w:t>木须养护</w:t>
      </w:r>
      <w:r>
        <w:rPr>
          <w:rFonts w:ascii="宋体" w:hAnsi="宋体"/>
          <w:sz w:val="24"/>
          <w:szCs w:val="21"/>
          <w:highlight w:val="yellow"/>
        </w:rPr>
        <w:t>3</w:t>
      </w:r>
      <w:r>
        <w:rPr>
          <w:rFonts w:hint="eastAsia" w:ascii="宋体" w:hAnsi="宋体"/>
          <w:sz w:val="24"/>
          <w:szCs w:val="21"/>
          <w:highlight w:val="yellow"/>
        </w:rPr>
        <w:t>个月</w:t>
      </w:r>
      <w:r>
        <w:rPr>
          <w:rFonts w:hint="eastAsia" w:ascii="宋体" w:hAnsi="宋体"/>
          <w:sz w:val="24"/>
          <w:szCs w:val="21"/>
        </w:rPr>
        <w:t>。</w:t>
      </w:r>
    </w:p>
    <w:p>
      <w:pPr>
        <w:pStyle w:val="8"/>
        <w:keepNext w:val="0"/>
        <w:keepLines w:val="0"/>
        <w:pageBreakBefore w:val="0"/>
        <w:numPr>
          <w:ilvl w:val="3"/>
          <w:numId w:val="4"/>
        </w:numPr>
        <w:kinsoku/>
        <w:wordWrap/>
        <w:overflowPunct/>
        <w:topLinePunct w:val="0"/>
        <w:autoSpaceDE w:val="0"/>
        <w:autoSpaceDN w:val="0"/>
        <w:bidi w:val="0"/>
        <w:adjustRightInd w:val="0"/>
        <w:spacing w:line="360" w:lineRule="auto"/>
        <w:ind w:left="709" w:right="0" w:rightChars="0" w:hanging="283" w:firstLineChars="0"/>
        <w:jc w:val="left"/>
        <w:textAlignment w:val="auto"/>
        <w:outlineLvl w:val="9"/>
        <w:rPr>
          <w:rFonts w:ascii="宋体" w:hAnsi="宋体"/>
          <w:sz w:val="24"/>
          <w:szCs w:val="21"/>
        </w:rPr>
      </w:pPr>
      <w:r>
        <w:rPr>
          <w:rFonts w:hint="eastAsia" w:ascii="宋体" w:hAnsi="宋体"/>
          <w:sz w:val="24"/>
          <w:szCs w:val="21"/>
        </w:rPr>
        <w:t>所种</w:t>
      </w:r>
      <w:r>
        <w:rPr>
          <w:rFonts w:hint="eastAsia" w:ascii="宋体" w:hAnsi="宋体"/>
          <w:sz w:val="24"/>
          <w:szCs w:val="21"/>
          <w:lang w:eastAsia="zh-CN"/>
        </w:rPr>
        <w:t>苗木</w:t>
      </w:r>
      <w:r>
        <w:rPr>
          <w:rFonts w:hint="eastAsia" w:ascii="宋体" w:hAnsi="宋体"/>
          <w:sz w:val="24"/>
          <w:szCs w:val="21"/>
        </w:rPr>
        <w:t>包种包活，</w:t>
      </w:r>
      <w:r>
        <w:rPr>
          <w:rFonts w:hint="eastAsia" w:ascii="宋体" w:hAnsi="宋体"/>
          <w:sz w:val="24"/>
          <w:szCs w:val="21"/>
          <w:highlight w:val="yellow"/>
        </w:rPr>
        <w:t>质保期为</w:t>
      </w:r>
      <w:r>
        <w:rPr>
          <w:rFonts w:hint="eastAsia" w:ascii="宋体" w:hAnsi="宋体"/>
          <w:sz w:val="24"/>
          <w:szCs w:val="21"/>
          <w:highlight w:val="yellow"/>
          <w:lang w:val="en-US" w:eastAsia="zh-CN"/>
        </w:rPr>
        <w:t>12个月</w:t>
      </w:r>
      <w:r>
        <w:rPr>
          <w:rFonts w:hint="eastAsia" w:ascii="宋体" w:hAnsi="宋体"/>
          <w:sz w:val="24"/>
          <w:szCs w:val="21"/>
        </w:rPr>
        <w:t>，质保期内如发现</w:t>
      </w:r>
      <w:r>
        <w:rPr>
          <w:rFonts w:hint="eastAsia" w:ascii="宋体" w:hAnsi="宋体"/>
          <w:sz w:val="24"/>
          <w:szCs w:val="21"/>
          <w:lang w:eastAsia="zh-CN"/>
        </w:rPr>
        <w:t>苗木</w:t>
      </w:r>
      <w:r>
        <w:rPr>
          <w:rFonts w:hint="eastAsia" w:ascii="宋体" w:hAnsi="宋体"/>
          <w:sz w:val="24"/>
          <w:szCs w:val="21"/>
        </w:rPr>
        <w:t>死亡须在</w:t>
      </w:r>
      <w:r>
        <w:rPr>
          <w:rFonts w:hint="eastAsia" w:ascii="宋体" w:hAnsi="宋体"/>
          <w:sz w:val="24"/>
          <w:szCs w:val="21"/>
          <w:highlight w:val="yellow"/>
          <w:lang w:val="en-US" w:eastAsia="zh-CN"/>
        </w:rPr>
        <w:t>7天</w:t>
      </w:r>
      <w:r>
        <w:rPr>
          <w:rFonts w:hint="eastAsia" w:ascii="宋体" w:hAnsi="宋体"/>
          <w:sz w:val="24"/>
          <w:szCs w:val="21"/>
          <w:highlight w:val="yellow"/>
        </w:rPr>
        <w:t>内</w:t>
      </w:r>
      <w:r>
        <w:rPr>
          <w:rFonts w:hint="eastAsia" w:ascii="宋体" w:hAnsi="宋体"/>
          <w:sz w:val="24"/>
          <w:szCs w:val="21"/>
        </w:rPr>
        <w:t>免费更换。</w:t>
      </w:r>
    </w:p>
    <w:p>
      <w:pPr>
        <w:pStyle w:val="8"/>
        <w:keepNext w:val="0"/>
        <w:keepLines w:val="0"/>
        <w:pageBreakBefore w:val="0"/>
        <w:numPr>
          <w:ilvl w:val="3"/>
          <w:numId w:val="4"/>
        </w:numPr>
        <w:kinsoku/>
        <w:wordWrap/>
        <w:overflowPunct/>
        <w:topLinePunct w:val="0"/>
        <w:autoSpaceDE w:val="0"/>
        <w:autoSpaceDN w:val="0"/>
        <w:bidi w:val="0"/>
        <w:adjustRightInd w:val="0"/>
        <w:spacing w:line="360" w:lineRule="auto"/>
        <w:ind w:left="709" w:right="0" w:rightChars="0" w:hanging="283" w:firstLineChars="0"/>
        <w:jc w:val="left"/>
        <w:textAlignment w:val="auto"/>
        <w:outlineLvl w:val="9"/>
        <w:rPr>
          <w:rFonts w:ascii="宋体" w:hAnsi="宋体"/>
          <w:sz w:val="24"/>
          <w:szCs w:val="21"/>
        </w:rPr>
      </w:pPr>
      <w:r>
        <w:rPr>
          <w:rFonts w:hint="eastAsia" w:hAnsi="宋体"/>
          <w:sz w:val="24"/>
          <w:lang w:eastAsia="zh-CN"/>
        </w:rPr>
        <w:t>供应商</w:t>
      </w:r>
      <w:r>
        <w:rPr>
          <w:rFonts w:hint="eastAsia" w:hAnsi="宋体"/>
          <w:sz w:val="24"/>
        </w:rPr>
        <w:t>应根据实际运输情况，提出完善的运输维护方案；在</w:t>
      </w:r>
      <w:r>
        <w:rPr>
          <w:rFonts w:hint="eastAsia" w:hAnsi="宋体"/>
          <w:sz w:val="24"/>
          <w:lang w:eastAsia="zh-CN"/>
        </w:rPr>
        <w:t>苗木</w:t>
      </w:r>
      <w:r>
        <w:rPr>
          <w:rFonts w:hint="eastAsia" w:hAnsi="宋体"/>
          <w:sz w:val="24"/>
        </w:rPr>
        <w:t>的运输、种植和养护过程中，保证不出现</w:t>
      </w:r>
      <w:r>
        <w:rPr>
          <w:rFonts w:hint="eastAsia" w:hAnsi="宋体"/>
          <w:sz w:val="24"/>
          <w:lang w:eastAsia="zh-CN"/>
        </w:rPr>
        <w:t>苗木</w:t>
      </w:r>
      <w:r>
        <w:rPr>
          <w:rFonts w:hint="eastAsia" w:hAnsi="宋体"/>
          <w:sz w:val="24"/>
        </w:rPr>
        <w:t>脱水、枯萎、病虫害及死亡等情况。</w:t>
      </w:r>
      <w:r>
        <w:rPr>
          <w:rFonts w:hint="eastAsia" w:hAnsi="宋体"/>
          <w:bCs/>
          <w:sz w:val="24"/>
        </w:rPr>
        <w:t>为保证</w:t>
      </w:r>
      <w:r>
        <w:rPr>
          <w:rFonts w:hint="eastAsia" w:hAnsi="宋体"/>
          <w:sz w:val="24"/>
          <w:lang w:eastAsia="zh-CN"/>
        </w:rPr>
        <w:t>苗木</w:t>
      </w:r>
      <w:r>
        <w:rPr>
          <w:rFonts w:hint="eastAsia" w:hAnsi="宋体"/>
          <w:bCs/>
          <w:sz w:val="24"/>
        </w:rPr>
        <w:t>质量，运输过程中不能出现</w:t>
      </w:r>
      <w:r>
        <w:rPr>
          <w:rFonts w:hint="eastAsia" w:hAnsi="宋体"/>
          <w:sz w:val="24"/>
          <w:lang w:eastAsia="zh-CN"/>
        </w:rPr>
        <w:t>苗木</w:t>
      </w:r>
      <w:r>
        <w:rPr>
          <w:rFonts w:hint="eastAsia" w:hAnsi="宋体"/>
          <w:bCs/>
          <w:sz w:val="24"/>
        </w:rPr>
        <w:t>堆积或互相挤压等情况，故</w:t>
      </w:r>
      <w:r>
        <w:rPr>
          <w:rFonts w:hint="eastAsia" w:hAnsi="宋体"/>
          <w:bCs/>
          <w:sz w:val="24"/>
          <w:lang w:eastAsia="zh-CN"/>
        </w:rPr>
        <w:t>供应商</w:t>
      </w:r>
      <w:r>
        <w:rPr>
          <w:rFonts w:hint="eastAsia" w:hAnsi="宋体"/>
          <w:bCs/>
          <w:sz w:val="24"/>
        </w:rPr>
        <w:t>应投入适用于本项目货物运输的货车。</w:t>
      </w:r>
    </w:p>
    <w:p>
      <w:pPr>
        <w:pStyle w:val="8"/>
        <w:keepNext w:val="0"/>
        <w:keepLines w:val="0"/>
        <w:pageBreakBefore w:val="0"/>
        <w:numPr>
          <w:ilvl w:val="3"/>
          <w:numId w:val="4"/>
        </w:numPr>
        <w:kinsoku/>
        <w:wordWrap/>
        <w:overflowPunct/>
        <w:topLinePunct w:val="0"/>
        <w:autoSpaceDE w:val="0"/>
        <w:autoSpaceDN w:val="0"/>
        <w:bidi w:val="0"/>
        <w:adjustRightInd w:val="0"/>
        <w:spacing w:line="360" w:lineRule="auto"/>
        <w:ind w:left="709" w:right="0" w:rightChars="0" w:hanging="283" w:firstLineChars="0"/>
        <w:jc w:val="left"/>
        <w:textAlignment w:val="auto"/>
        <w:outlineLvl w:val="9"/>
        <w:rPr>
          <w:rFonts w:ascii="宋体" w:hAnsi="宋体"/>
          <w:sz w:val="24"/>
          <w:szCs w:val="21"/>
        </w:rPr>
      </w:pPr>
      <w:r>
        <w:rPr>
          <w:rFonts w:hint="eastAsia" w:hAnsi="宋体"/>
          <w:sz w:val="24"/>
          <w:lang w:eastAsia="zh-CN"/>
        </w:rPr>
        <w:t>苗木</w:t>
      </w:r>
      <w:r>
        <w:rPr>
          <w:rFonts w:hint="eastAsia" w:hAnsi="宋体"/>
          <w:sz w:val="24"/>
        </w:rPr>
        <w:t>的质量按需求书约定质量标准执行，同时应符合采购人的制定需求。</w:t>
      </w:r>
      <w:r>
        <w:rPr>
          <w:rFonts w:hint="eastAsia" w:hAnsi="宋体"/>
          <w:sz w:val="24"/>
          <w:lang w:eastAsia="zh-CN"/>
        </w:rPr>
        <w:t>成交</w:t>
      </w:r>
      <w:r>
        <w:rPr>
          <w:rFonts w:hint="eastAsia" w:hAnsi="宋体"/>
          <w:sz w:val="24"/>
        </w:rPr>
        <w:t>供应商应保证</w:t>
      </w:r>
      <w:r>
        <w:rPr>
          <w:rFonts w:hint="eastAsia" w:hAnsi="宋体"/>
          <w:sz w:val="24"/>
          <w:lang w:eastAsia="zh-CN"/>
        </w:rPr>
        <w:t>苗木</w:t>
      </w:r>
      <w:r>
        <w:rPr>
          <w:rFonts w:hint="eastAsia" w:hAnsi="宋体"/>
          <w:sz w:val="24"/>
        </w:rPr>
        <w:t>质量符合采购人规定的要求，</w:t>
      </w:r>
      <w:r>
        <w:rPr>
          <w:rFonts w:hint="eastAsia" w:hAnsi="宋体"/>
          <w:sz w:val="24"/>
          <w:lang w:eastAsia="zh-CN"/>
        </w:rPr>
        <w:t>成交</w:t>
      </w:r>
      <w:r>
        <w:rPr>
          <w:rFonts w:hint="eastAsia" w:hAnsi="宋体"/>
          <w:sz w:val="24"/>
        </w:rPr>
        <w:t>供应商对</w:t>
      </w:r>
      <w:r>
        <w:rPr>
          <w:rFonts w:hint="eastAsia" w:hAnsi="宋体"/>
          <w:sz w:val="24"/>
          <w:lang w:eastAsia="zh-CN"/>
        </w:rPr>
        <w:t>苗木</w:t>
      </w:r>
      <w:r>
        <w:rPr>
          <w:rFonts w:hint="eastAsia" w:hAnsi="宋体"/>
          <w:sz w:val="24"/>
        </w:rPr>
        <w:t>质量负完全责任。</w:t>
      </w:r>
      <w:r>
        <w:rPr>
          <w:rFonts w:hint="eastAsia" w:hAnsi="宋体"/>
          <w:bCs/>
          <w:sz w:val="24"/>
        </w:rPr>
        <w:t>项目清单内的</w:t>
      </w:r>
      <w:r>
        <w:rPr>
          <w:rFonts w:hint="eastAsia" w:hAnsi="宋体"/>
          <w:sz w:val="24"/>
          <w:lang w:eastAsia="zh-CN"/>
        </w:rPr>
        <w:t>苗木</w:t>
      </w:r>
      <w:r>
        <w:rPr>
          <w:rFonts w:hint="eastAsia" w:hAnsi="宋体"/>
          <w:bCs/>
          <w:sz w:val="24"/>
        </w:rPr>
        <w:t>要求必须达到规定的</w:t>
      </w:r>
      <w:r>
        <w:rPr>
          <w:rFonts w:hint="eastAsia" w:hAnsi="宋体"/>
          <w:sz w:val="24"/>
          <w:lang w:eastAsia="zh-CN"/>
        </w:rPr>
        <w:t>苗木</w:t>
      </w:r>
      <w:r>
        <w:rPr>
          <w:rFonts w:hint="eastAsia" w:hAnsi="宋体"/>
          <w:bCs/>
          <w:sz w:val="24"/>
        </w:rPr>
        <w:t>标准，</w:t>
      </w:r>
      <w:r>
        <w:rPr>
          <w:rFonts w:hint="eastAsia" w:hAnsi="宋体"/>
          <w:sz w:val="24"/>
          <w:lang w:eastAsia="zh-CN"/>
        </w:rPr>
        <w:t>苗木</w:t>
      </w:r>
      <w:r>
        <w:rPr>
          <w:rFonts w:hint="eastAsia" w:hAnsi="宋体"/>
          <w:bCs/>
          <w:sz w:val="24"/>
        </w:rPr>
        <w:t>生长正常，品种纯正优良，无病虫害及无其它影响</w:t>
      </w:r>
      <w:r>
        <w:rPr>
          <w:rFonts w:hint="eastAsia" w:hAnsi="宋体"/>
          <w:sz w:val="24"/>
          <w:lang w:eastAsia="zh-CN"/>
        </w:rPr>
        <w:t>苗木</w:t>
      </w:r>
      <w:r>
        <w:rPr>
          <w:rFonts w:hint="eastAsia" w:hAnsi="宋体"/>
          <w:bCs/>
          <w:sz w:val="24"/>
        </w:rPr>
        <w:t>生长的灾害，</w:t>
      </w:r>
      <w:r>
        <w:rPr>
          <w:rFonts w:hint="eastAsia" w:hAnsi="宋体"/>
          <w:sz w:val="24"/>
          <w:lang w:eastAsia="zh-CN"/>
        </w:rPr>
        <w:t>苗木</w:t>
      </w:r>
      <w:r>
        <w:rPr>
          <w:rFonts w:hint="eastAsia" w:hAnsi="宋体"/>
          <w:bCs/>
          <w:sz w:val="24"/>
        </w:rPr>
        <w:t>形态好，通直不偏冠，树皮无损坏、破烂、土球完好、无破损，无机械损伤和脱水现象。</w:t>
      </w:r>
    </w:p>
    <w:p>
      <w:pPr>
        <w:pStyle w:val="2"/>
        <w:keepNext w:val="0"/>
        <w:keepLines w:val="0"/>
        <w:pageBreakBefore w:val="0"/>
        <w:numPr>
          <w:ilvl w:val="0"/>
          <w:numId w:val="1"/>
        </w:numPr>
        <w:tabs>
          <w:tab w:val="left" w:pos="540"/>
        </w:tabs>
        <w:kinsoku/>
        <w:wordWrap/>
        <w:overflowPunct/>
        <w:topLinePunct w:val="0"/>
        <w:bidi w:val="0"/>
        <w:adjustRightInd w:val="0"/>
        <w:snapToGrid w:val="0"/>
        <w:spacing w:line="360" w:lineRule="auto"/>
        <w:ind w:right="0" w:rightChars="0"/>
        <w:textAlignment w:val="auto"/>
        <w:outlineLvl w:val="9"/>
        <w:rPr>
          <w:rFonts w:hAnsi="宋体" w:eastAsia="宋体"/>
          <w:b/>
          <w:sz w:val="24"/>
        </w:rPr>
      </w:pPr>
      <w:r>
        <w:rPr>
          <w:rFonts w:hint="eastAsia" w:hAnsi="宋体" w:eastAsia="宋体"/>
          <w:b/>
          <w:sz w:val="24"/>
        </w:rPr>
        <w:t>验收、售后服务</w:t>
      </w:r>
    </w:p>
    <w:p>
      <w:pPr>
        <w:pStyle w:val="2"/>
        <w:keepNext w:val="0"/>
        <w:keepLines w:val="0"/>
        <w:pageBreakBefore w:val="0"/>
        <w:numPr>
          <w:ilvl w:val="0"/>
          <w:numId w:val="5"/>
        </w:numPr>
        <w:tabs>
          <w:tab w:val="left" w:pos="540"/>
        </w:tabs>
        <w:kinsoku/>
        <w:wordWrap/>
        <w:overflowPunct/>
        <w:topLinePunct w:val="0"/>
        <w:bidi w:val="0"/>
        <w:adjustRightInd w:val="0"/>
        <w:snapToGrid w:val="0"/>
        <w:spacing w:line="360" w:lineRule="auto"/>
        <w:ind w:right="0" w:rightChars="0"/>
        <w:textAlignment w:val="auto"/>
        <w:outlineLvl w:val="9"/>
        <w:rPr>
          <w:rFonts w:hAnsi="宋体" w:eastAsia="宋体"/>
          <w:b/>
          <w:sz w:val="24"/>
        </w:rPr>
      </w:pPr>
      <w:r>
        <w:rPr>
          <w:rFonts w:hint="eastAsia" w:hAnsi="宋体" w:eastAsia="宋体"/>
          <w:b/>
          <w:sz w:val="24"/>
        </w:rPr>
        <w:t>验收</w:t>
      </w:r>
    </w:p>
    <w:p>
      <w:pPr>
        <w:pStyle w:val="9"/>
        <w:keepNext w:val="0"/>
        <w:keepLines w:val="0"/>
        <w:pageBreakBefore w:val="0"/>
        <w:numPr>
          <w:ilvl w:val="0"/>
          <w:numId w:val="6"/>
        </w:numPr>
        <w:kinsoku/>
        <w:wordWrap/>
        <w:overflowPunct/>
        <w:topLinePunct w:val="0"/>
        <w:bidi w:val="0"/>
        <w:adjustRightInd w:val="0"/>
        <w:snapToGrid w:val="0"/>
        <w:spacing w:line="360" w:lineRule="auto"/>
        <w:ind w:right="0" w:rightChars="0"/>
        <w:textAlignment w:val="auto"/>
        <w:outlineLvl w:val="9"/>
        <w:rPr>
          <w:rFonts w:ascii="宋体" w:hAnsi="宋体"/>
          <w:sz w:val="24"/>
          <w:szCs w:val="21"/>
        </w:rPr>
      </w:pPr>
      <w:r>
        <w:rPr>
          <w:rFonts w:hint="eastAsia" w:hAnsi="宋体"/>
          <w:sz w:val="24"/>
        </w:rPr>
        <w:t>验收依据：根据</w:t>
      </w:r>
      <w:r>
        <w:rPr>
          <w:rFonts w:hint="eastAsia" w:hAnsi="宋体"/>
          <w:sz w:val="24"/>
          <w:lang w:eastAsia="zh-CN"/>
        </w:rPr>
        <w:t>招标</w:t>
      </w:r>
      <w:r>
        <w:rPr>
          <w:rFonts w:hint="eastAsia" w:hAnsi="宋体"/>
          <w:sz w:val="24"/>
          <w:lang w:val="en-US" w:eastAsia="zh-CN"/>
        </w:rPr>
        <w:t>/</w:t>
      </w:r>
      <w:r>
        <w:rPr>
          <w:rFonts w:hint="eastAsia" w:hAnsi="宋体"/>
          <w:sz w:val="24"/>
          <w:highlight w:val="yellow"/>
          <w:lang w:eastAsia="zh-CN"/>
        </w:rPr>
        <w:t>竞争性磋商</w:t>
      </w:r>
      <w:r>
        <w:rPr>
          <w:rFonts w:hint="eastAsia" w:hAnsi="宋体"/>
          <w:sz w:val="24"/>
        </w:rPr>
        <w:t>文件提供全部</w:t>
      </w:r>
      <w:r>
        <w:rPr>
          <w:rFonts w:hint="eastAsia" w:hAnsi="宋体"/>
          <w:sz w:val="24"/>
          <w:lang w:eastAsia="zh-CN"/>
        </w:rPr>
        <w:t>苗</w:t>
      </w:r>
      <w:r>
        <w:rPr>
          <w:rFonts w:hint="eastAsia" w:hAnsi="宋体"/>
          <w:sz w:val="24"/>
        </w:rPr>
        <w:t>木的照片中注明的的胸径、株高及冠径的规格作为验收依据，允许有小范围的偏差。</w:t>
      </w:r>
      <w:r>
        <w:rPr>
          <w:rFonts w:hint="eastAsia" w:ascii="宋体" w:hAnsi="宋体"/>
          <w:sz w:val="24"/>
          <w:szCs w:val="21"/>
        </w:rPr>
        <w:t>除招标</w:t>
      </w:r>
      <w:r>
        <w:rPr>
          <w:rFonts w:hint="eastAsia" w:ascii="宋体" w:hAnsi="宋体"/>
          <w:sz w:val="24"/>
          <w:szCs w:val="21"/>
          <w:lang w:val="en-US" w:eastAsia="zh-CN"/>
        </w:rPr>
        <w:t>/</w:t>
      </w:r>
      <w:r>
        <w:rPr>
          <w:rFonts w:hint="eastAsia" w:hAnsi="宋体"/>
          <w:sz w:val="24"/>
          <w:highlight w:val="yellow"/>
          <w:lang w:eastAsia="zh-CN"/>
        </w:rPr>
        <w:t>竞争性磋商</w:t>
      </w:r>
      <w:r>
        <w:rPr>
          <w:rFonts w:hint="eastAsia" w:ascii="宋体" w:hAnsi="宋体"/>
          <w:sz w:val="24"/>
          <w:szCs w:val="21"/>
        </w:rPr>
        <w:t>文件另有要求外，均按国家、地方或行业（排列在前者优先）现行相关验收规范和评定标准执行。</w:t>
      </w:r>
      <w:r>
        <w:rPr>
          <w:sz w:val="24"/>
        </w:rPr>
        <w:t>验收时如发现所交付的苗木时花的次品、损坏或其它不符合本合同规定之情形者，采购人应做出详尽的现场记录，或由采购人、</w:t>
      </w:r>
      <w:r>
        <w:rPr>
          <w:rFonts w:hint="eastAsia"/>
          <w:sz w:val="24"/>
          <w:lang w:eastAsia="zh-CN"/>
        </w:rPr>
        <w:t>成交供应商</w:t>
      </w:r>
      <w:r>
        <w:rPr>
          <w:sz w:val="24"/>
        </w:rPr>
        <w:t>双方签署备忘录。 此现场记录或备忘录可用作补充、缺失和更换损坏</w:t>
      </w:r>
      <w:r>
        <w:rPr>
          <w:rFonts w:hint="eastAsia"/>
          <w:sz w:val="24"/>
          <w:lang w:eastAsia="zh-CN"/>
        </w:rPr>
        <w:t>苗木</w:t>
      </w:r>
      <w:r>
        <w:rPr>
          <w:sz w:val="24"/>
        </w:rPr>
        <w:t>时花的有效证据。若造成迟延供货，</w:t>
      </w:r>
      <w:r>
        <w:rPr>
          <w:rFonts w:hint="eastAsia"/>
          <w:sz w:val="24"/>
          <w:lang w:eastAsia="zh-CN"/>
        </w:rPr>
        <w:t>成交供应商</w:t>
      </w:r>
      <w:r>
        <w:rPr>
          <w:sz w:val="24"/>
        </w:rPr>
        <w:t>应承担迟延供货的法律责任。</w:t>
      </w:r>
    </w:p>
    <w:p>
      <w:pPr>
        <w:pStyle w:val="2"/>
        <w:keepNext w:val="0"/>
        <w:keepLines w:val="0"/>
        <w:pageBreakBefore w:val="0"/>
        <w:numPr>
          <w:ilvl w:val="0"/>
          <w:numId w:val="6"/>
        </w:numPr>
        <w:tabs>
          <w:tab w:val="left" w:pos="425"/>
          <w:tab w:val="left" w:pos="540"/>
        </w:tabs>
        <w:kinsoku/>
        <w:wordWrap/>
        <w:overflowPunct/>
        <w:topLinePunct w:val="0"/>
        <w:bidi w:val="0"/>
        <w:adjustRightInd w:val="0"/>
        <w:snapToGrid w:val="0"/>
        <w:spacing w:line="360" w:lineRule="auto"/>
        <w:ind w:right="0" w:rightChars="0"/>
        <w:textAlignment w:val="auto"/>
        <w:outlineLvl w:val="9"/>
        <w:rPr>
          <w:rFonts w:hAnsi="宋体"/>
          <w:sz w:val="24"/>
        </w:rPr>
      </w:pPr>
      <w:r>
        <w:rPr>
          <w:rFonts w:hint="eastAsia" w:hAnsi="宋体"/>
          <w:sz w:val="24"/>
        </w:rPr>
        <w:t>检验方法：观察或尺量检查。</w:t>
      </w:r>
    </w:p>
    <w:p>
      <w:pPr>
        <w:pStyle w:val="2"/>
        <w:keepNext w:val="0"/>
        <w:keepLines w:val="0"/>
        <w:pageBreakBefore w:val="0"/>
        <w:numPr>
          <w:ilvl w:val="0"/>
          <w:numId w:val="6"/>
        </w:numPr>
        <w:tabs>
          <w:tab w:val="left" w:pos="425"/>
          <w:tab w:val="left" w:pos="540"/>
        </w:tabs>
        <w:kinsoku/>
        <w:wordWrap/>
        <w:overflowPunct/>
        <w:topLinePunct w:val="0"/>
        <w:bidi w:val="0"/>
        <w:adjustRightInd w:val="0"/>
        <w:snapToGrid w:val="0"/>
        <w:spacing w:line="360" w:lineRule="auto"/>
        <w:ind w:right="0" w:rightChars="0"/>
        <w:textAlignment w:val="auto"/>
        <w:outlineLvl w:val="9"/>
        <w:rPr>
          <w:rFonts w:hAnsi="宋体"/>
          <w:sz w:val="24"/>
        </w:rPr>
      </w:pPr>
      <w:r>
        <w:rPr>
          <w:rFonts w:hint="eastAsia" w:hAnsi="宋体"/>
          <w:sz w:val="24"/>
        </w:rPr>
        <w:t>外观要求：生长健壮、</w:t>
      </w:r>
      <w:r>
        <w:rPr>
          <w:rFonts w:hint="eastAsia" w:hAnsi="宋体"/>
          <w:sz w:val="24"/>
          <w:lang w:eastAsia="zh-CN"/>
        </w:rPr>
        <w:t>枝叶</w:t>
      </w:r>
      <w:r>
        <w:rPr>
          <w:rFonts w:hint="eastAsia" w:hAnsi="宋体"/>
          <w:sz w:val="24"/>
        </w:rPr>
        <w:t>繁茂、冠型完整、色泽正常、根系发达、无病虫害、无机械损伤、无冻害等基本外形要求。</w:t>
      </w:r>
    </w:p>
    <w:p>
      <w:pPr>
        <w:pStyle w:val="9"/>
        <w:keepNext w:val="0"/>
        <w:keepLines w:val="0"/>
        <w:pageBreakBefore w:val="0"/>
        <w:numPr>
          <w:ilvl w:val="0"/>
          <w:numId w:val="6"/>
        </w:numPr>
        <w:kinsoku/>
        <w:wordWrap/>
        <w:overflowPunct/>
        <w:topLinePunct w:val="0"/>
        <w:bidi w:val="0"/>
        <w:adjustRightInd w:val="0"/>
        <w:snapToGrid w:val="0"/>
        <w:spacing w:line="360" w:lineRule="auto"/>
        <w:ind w:right="0" w:rightChars="0"/>
        <w:textAlignment w:val="auto"/>
        <w:outlineLvl w:val="9"/>
        <w:rPr>
          <w:rFonts w:ascii="宋体" w:hAnsi="宋体"/>
          <w:sz w:val="24"/>
          <w:szCs w:val="21"/>
        </w:rPr>
      </w:pPr>
      <w:r>
        <w:rPr>
          <w:rFonts w:hint="eastAsia" w:ascii="宋体" w:hAnsi="宋体"/>
          <w:sz w:val="24"/>
          <w:szCs w:val="21"/>
        </w:rPr>
        <w:t>按苗木规格进行验收，带病虫害的苗木一律不予验收结算，种植一个月后采用现场随机抽样、抽查种植成活率，进行实地验收。</w:t>
      </w:r>
      <w:r>
        <w:rPr>
          <w:rFonts w:hint="eastAsia" w:hAnsi="宋体"/>
          <w:sz w:val="24"/>
        </w:rPr>
        <w:t>乔灌木的成活率应达到 95 %以上，并对未成活植物适时进行补栽。珍贵树种、孤植树和行道树成活率应达到98 %。</w:t>
      </w:r>
    </w:p>
    <w:p>
      <w:pPr>
        <w:pStyle w:val="2"/>
        <w:keepNext w:val="0"/>
        <w:keepLines w:val="0"/>
        <w:pageBreakBefore w:val="0"/>
        <w:numPr>
          <w:ilvl w:val="0"/>
          <w:numId w:val="5"/>
        </w:numPr>
        <w:tabs>
          <w:tab w:val="left" w:pos="540"/>
        </w:tabs>
        <w:kinsoku/>
        <w:wordWrap/>
        <w:overflowPunct/>
        <w:topLinePunct w:val="0"/>
        <w:bidi w:val="0"/>
        <w:adjustRightInd w:val="0"/>
        <w:snapToGrid w:val="0"/>
        <w:spacing w:line="360" w:lineRule="auto"/>
        <w:ind w:right="0" w:rightChars="0"/>
        <w:textAlignment w:val="auto"/>
        <w:outlineLvl w:val="9"/>
        <w:rPr>
          <w:rFonts w:hAnsi="宋体" w:eastAsia="宋体"/>
          <w:b/>
          <w:sz w:val="24"/>
        </w:rPr>
      </w:pPr>
      <w:r>
        <w:rPr>
          <w:rFonts w:hint="eastAsia" w:hAnsi="宋体" w:eastAsia="宋体"/>
          <w:b/>
          <w:sz w:val="24"/>
        </w:rPr>
        <w:t>售后服务</w:t>
      </w:r>
    </w:p>
    <w:p>
      <w:pPr>
        <w:pStyle w:val="8"/>
        <w:keepNext w:val="0"/>
        <w:keepLines w:val="0"/>
        <w:pageBreakBefore w:val="0"/>
        <w:numPr>
          <w:ilvl w:val="0"/>
          <w:numId w:val="7"/>
        </w:numPr>
        <w:kinsoku/>
        <w:wordWrap/>
        <w:overflowPunct/>
        <w:topLinePunct w:val="0"/>
        <w:bidi w:val="0"/>
        <w:snapToGrid w:val="0"/>
        <w:spacing w:line="360" w:lineRule="auto"/>
        <w:ind w:right="0" w:rightChars="0" w:firstLineChars="0"/>
        <w:textAlignment w:val="auto"/>
        <w:outlineLvl w:val="9"/>
        <w:rPr>
          <w:rFonts w:ascii="宋体" w:hAnsi="宋体" w:cs="宋体"/>
          <w:sz w:val="24"/>
          <w:szCs w:val="21"/>
        </w:rPr>
      </w:pPr>
      <w:r>
        <w:rPr>
          <w:rFonts w:hint="eastAsia" w:ascii="宋体" w:hAnsi="宋体" w:cs="宋体"/>
          <w:sz w:val="24"/>
          <w:szCs w:val="21"/>
        </w:rPr>
        <w:t>质保期内因</w:t>
      </w:r>
      <w:r>
        <w:rPr>
          <w:rFonts w:hint="eastAsia" w:ascii="宋体" w:hAnsi="宋体" w:cs="宋体"/>
          <w:sz w:val="24"/>
          <w:szCs w:val="21"/>
          <w:lang w:eastAsia="zh-CN"/>
        </w:rPr>
        <w:t>成交供应商</w:t>
      </w:r>
      <w:r>
        <w:rPr>
          <w:rFonts w:hint="eastAsia" w:ascii="宋体" w:hAnsi="宋体" w:cs="宋体"/>
          <w:sz w:val="24"/>
          <w:szCs w:val="21"/>
        </w:rPr>
        <w:t>责任而产生的质量问题，由</w:t>
      </w:r>
      <w:r>
        <w:rPr>
          <w:rFonts w:hint="eastAsia" w:ascii="宋体" w:hAnsi="宋体" w:cs="宋体"/>
          <w:sz w:val="24"/>
          <w:szCs w:val="21"/>
          <w:lang w:eastAsia="zh-CN"/>
        </w:rPr>
        <w:t>成交供应商</w:t>
      </w:r>
      <w:r>
        <w:rPr>
          <w:rFonts w:hint="eastAsia" w:ascii="宋体" w:hAnsi="宋体" w:cs="宋体"/>
          <w:sz w:val="24"/>
          <w:szCs w:val="21"/>
        </w:rPr>
        <w:t>负责无偿返修或更换。质保期内，如</w:t>
      </w:r>
      <w:r>
        <w:rPr>
          <w:rFonts w:hint="eastAsia" w:hAnsi="宋体"/>
          <w:sz w:val="24"/>
          <w:lang w:eastAsia="zh-CN"/>
        </w:rPr>
        <w:t>苗木</w:t>
      </w:r>
      <w:r>
        <w:rPr>
          <w:rFonts w:hint="eastAsia" w:hAnsi="宋体"/>
          <w:sz w:val="24"/>
        </w:rPr>
        <w:t>出现</w:t>
      </w:r>
      <w:r>
        <w:rPr>
          <w:rFonts w:hint="eastAsia" w:ascii="宋体" w:hAnsi="宋体" w:cs="宋体"/>
          <w:sz w:val="24"/>
          <w:szCs w:val="21"/>
        </w:rPr>
        <w:t>因非人为因素出现</w:t>
      </w:r>
      <w:r>
        <w:rPr>
          <w:rFonts w:hint="eastAsia" w:hAnsi="宋体"/>
          <w:sz w:val="24"/>
        </w:rPr>
        <w:t>枯萎、病虫害及死亡等情况</w:t>
      </w:r>
      <w:r>
        <w:rPr>
          <w:rFonts w:hint="eastAsia" w:ascii="宋体" w:hAnsi="宋体" w:cs="宋体"/>
          <w:sz w:val="24"/>
          <w:szCs w:val="21"/>
        </w:rPr>
        <w:t>时，则质保期免费维修期相应延长。如停用时间累计超过60天则质保期重新计算。</w:t>
      </w:r>
    </w:p>
    <w:p>
      <w:pPr>
        <w:pStyle w:val="8"/>
        <w:keepNext w:val="0"/>
        <w:keepLines w:val="0"/>
        <w:pageBreakBefore w:val="0"/>
        <w:numPr>
          <w:ilvl w:val="0"/>
          <w:numId w:val="7"/>
        </w:numPr>
        <w:kinsoku/>
        <w:wordWrap/>
        <w:overflowPunct/>
        <w:topLinePunct w:val="0"/>
        <w:bidi w:val="0"/>
        <w:snapToGrid w:val="0"/>
        <w:spacing w:line="360" w:lineRule="auto"/>
        <w:ind w:right="0" w:rightChars="0" w:firstLineChars="0"/>
        <w:textAlignment w:val="auto"/>
        <w:outlineLvl w:val="9"/>
        <w:rPr>
          <w:rFonts w:ascii="宋体" w:hAnsi="宋体" w:cs="宋体"/>
          <w:sz w:val="24"/>
          <w:szCs w:val="21"/>
        </w:rPr>
      </w:pPr>
      <w:r>
        <w:rPr>
          <w:rFonts w:hint="eastAsia" w:ascii="宋体" w:hAnsi="宋体" w:cs="宋体"/>
          <w:sz w:val="24"/>
          <w:szCs w:val="21"/>
          <w:lang w:eastAsia="zh-CN"/>
        </w:rPr>
        <w:t>成交供应商</w:t>
      </w:r>
      <w:r>
        <w:rPr>
          <w:rFonts w:hint="eastAsia" w:ascii="宋体" w:hAnsi="宋体" w:cs="宋体"/>
          <w:sz w:val="24"/>
          <w:szCs w:val="21"/>
        </w:rPr>
        <w:t>接到</w:t>
      </w:r>
      <w:r>
        <w:rPr>
          <w:rFonts w:hint="eastAsia" w:ascii="宋体" w:hAnsi="宋体" w:cs="宋体"/>
          <w:sz w:val="24"/>
          <w:szCs w:val="21"/>
          <w:highlight w:val="cyan"/>
          <w:lang w:eastAsia="zh-CN"/>
        </w:rPr>
        <w:t>采购人</w:t>
      </w:r>
      <w:r>
        <w:rPr>
          <w:rFonts w:hint="eastAsia" w:ascii="宋体" w:hAnsi="宋体" w:cs="宋体"/>
          <w:sz w:val="24"/>
          <w:szCs w:val="21"/>
          <w:highlight w:val="cyan"/>
          <w:lang w:val="en-US" w:eastAsia="zh-CN"/>
        </w:rPr>
        <w:t>/</w:t>
      </w:r>
      <w:r>
        <w:rPr>
          <w:rFonts w:hint="eastAsia" w:ascii="宋体" w:hAnsi="宋体" w:cs="宋体"/>
          <w:sz w:val="24"/>
          <w:szCs w:val="21"/>
        </w:rPr>
        <w:t>用户通知后，需在</w:t>
      </w:r>
      <w:r>
        <w:rPr>
          <w:rFonts w:hint="eastAsia" w:ascii="宋体" w:hAnsi="宋体" w:cs="宋体"/>
          <w:sz w:val="24"/>
          <w:szCs w:val="21"/>
          <w:u w:val="single"/>
        </w:rPr>
        <w:t>24</w:t>
      </w:r>
      <w:r>
        <w:rPr>
          <w:rFonts w:hint="eastAsia" w:ascii="宋体" w:hAnsi="宋体" w:cs="宋体"/>
          <w:sz w:val="24"/>
          <w:szCs w:val="21"/>
        </w:rPr>
        <w:t>小时内答复，</w:t>
      </w:r>
      <w:r>
        <w:rPr>
          <w:rFonts w:hint="eastAsia" w:ascii="宋体" w:hAnsi="宋体" w:cs="宋体"/>
          <w:sz w:val="24"/>
          <w:szCs w:val="21"/>
          <w:u w:val="single"/>
        </w:rPr>
        <w:t>48</w:t>
      </w:r>
      <w:r>
        <w:rPr>
          <w:rFonts w:hint="eastAsia" w:ascii="宋体" w:hAnsi="宋体" w:cs="宋体"/>
          <w:sz w:val="24"/>
          <w:szCs w:val="21"/>
        </w:rPr>
        <w:t>小时内立即派出服务人员上门为</w:t>
      </w:r>
      <w:r>
        <w:rPr>
          <w:rFonts w:hint="eastAsia" w:ascii="宋体" w:hAnsi="宋体" w:cs="宋体"/>
          <w:sz w:val="24"/>
          <w:szCs w:val="21"/>
          <w:highlight w:val="cyan"/>
          <w:lang w:eastAsia="zh-CN"/>
        </w:rPr>
        <w:t>采购人</w:t>
      </w:r>
      <w:r>
        <w:rPr>
          <w:rFonts w:hint="eastAsia" w:ascii="宋体" w:hAnsi="宋体" w:cs="宋体"/>
          <w:sz w:val="24"/>
          <w:szCs w:val="21"/>
          <w:highlight w:val="cyan"/>
          <w:lang w:val="en-US" w:eastAsia="zh-CN"/>
        </w:rPr>
        <w:t>/</w:t>
      </w:r>
      <w:r>
        <w:rPr>
          <w:rFonts w:hint="eastAsia" w:ascii="宋体" w:hAnsi="宋体" w:cs="宋体"/>
          <w:sz w:val="24"/>
          <w:szCs w:val="21"/>
        </w:rPr>
        <w:t>用户服务。若在</w:t>
      </w:r>
      <w:r>
        <w:rPr>
          <w:rFonts w:hint="eastAsia" w:ascii="宋体" w:hAnsi="宋体" w:cs="宋体"/>
          <w:sz w:val="24"/>
          <w:szCs w:val="21"/>
          <w:u w:val="single"/>
        </w:rPr>
        <w:t>48</w:t>
      </w:r>
      <w:r>
        <w:rPr>
          <w:rFonts w:hint="eastAsia" w:ascii="宋体" w:hAnsi="宋体" w:cs="宋体"/>
          <w:sz w:val="24"/>
          <w:szCs w:val="21"/>
        </w:rPr>
        <w:t>小时内仍未能有效解决，</w:t>
      </w:r>
      <w:r>
        <w:rPr>
          <w:rFonts w:hint="eastAsia" w:ascii="宋体" w:hAnsi="宋体" w:cs="宋体"/>
          <w:sz w:val="24"/>
          <w:szCs w:val="21"/>
          <w:lang w:eastAsia="zh-CN"/>
        </w:rPr>
        <w:t>成交供应商</w:t>
      </w:r>
      <w:r>
        <w:rPr>
          <w:rFonts w:hint="eastAsia" w:ascii="宋体" w:hAnsi="宋体" w:cs="宋体"/>
          <w:sz w:val="24"/>
          <w:szCs w:val="21"/>
        </w:rPr>
        <w:t>须免费提供同等的</w:t>
      </w:r>
      <w:r>
        <w:rPr>
          <w:rFonts w:hint="eastAsia" w:ascii="宋体" w:hAnsi="宋体" w:cs="宋体"/>
          <w:sz w:val="24"/>
          <w:szCs w:val="21"/>
          <w:lang w:eastAsia="zh-CN"/>
        </w:rPr>
        <w:t>苗木</w:t>
      </w:r>
      <w:r>
        <w:rPr>
          <w:rFonts w:hint="eastAsia" w:ascii="宋体" w:hAnsi="宋体" w:cs="宋体"/>
          <w:sz w:val="24"/>
          <w:szCs w:val="21"/>
          <w:highlight w:val="cyan"/>
        </w:rPr>
        <w:t>给予及时替换</w:t>
      </w:r>
      <w:r>
        <w:rPr>
          <w:rFonts w:hint="eastAsia" w:ascii="宋体" w:hAnsi="宋体" w:cs="宋体"/>
          <w:sz w:val="24"/>
          <w:szCs w:val="21"/>
        </w:rPr>
        <w:t>。</w:t>
      </w:r>
    </w:p>
    <w:p>
      <w:pPr>
        <w:pStyle w:val="2"/>
        <w:keepNext w:val="0"/>
        <w:keepLines w:val="0"/>
        <w:pageBreakBefore w:val="0"/>
        <w:numPr>
          <w:ilvl w:val="0"/>
          <w:numId w:val="1"/>
        </w:numPr>
        <w:tabs>
          <w:tab w:val="left" w:pos="540"/>
        </w:tabs>
        <w:kinsoku/>
        <w:wordWrap/>
        <w:overflowPunct/>
        <w:topLinePunct w:val="0"/>
        <w:bidi w:val="0"/>
        <w:adjustRightInd w:val="0"/>
        <w:snapToGrid w:val="0"/>
        <w:spacing w:line="360" w:lineRule="auto"/>
        <w:ind w:right="0" w:rightChars="0"/>
        <w:textAlignment w:val="auto"/>
        <w:outlineLvl w:val="9"/>
        <w:rPr>
          <w:rFonts w:hAnsi="宋体" w:eastAsia="宋体" w:cs="宋体"/>
          <w:b/>
          <w:sz w:val="24"/>
        </w:rPr>
      </w:pPr>
      <w:r>
        <w:rPr>
          <w:rFonts w:hint="eastAsia" w:hAnsi="宋体" w:eastAsia="宋体" w:cs="宋体"/>
          <w:b/>
          <w:sz w:val="24"/>
          <w:lang w:eastAsia="zh-CN"/>
        </w:rPr>
        <w:t>其他要求</w:t>
      </w:r>
    </w:p>
    <w:p>
      <w:pPr>
        <w:keepNext w:val="0"/>
        <w:keepLines w:val="0"/>
        <w:pageBreakBefore w:val="0"/>
        <w:numPr>
          <w:ilvl w:val="0"/>
          <w:numId w:val="8"/>
        </w:numPr>
        <w:kinsoku/>
        <w:wordWrap/>
        <w:overflowPunct/>
        <w:topLinePunct w:val="0"/>
        <w:bidi w:val="0"/>
        <w:spacing w:line="360" w:lineRule="auto"/>
        <w:ind w:left="600" w:right="0" w:rightChars="0" w:hanging="600" w:hangingChars="250"/>
        <w:textAlignment w:val="auto"/>
        <w:outlineLvl w:val="9"/>
        <w:rPr>
          <w:rFonts w:hint="eastAsia" w:ascii="宋体" w:hAnsi="宋体" w:eastAsia="宋体" w:cs="宋体"/>
          <w:kern w:val="2"/>
          <w:sz w:val="24"/>
          <w:szCs w:val="21"/>
          <w:u w:val="none"/>
          <w:lang w:val="en-US" w:eastAsia="zh-CN" w:bidi="ar-SA"/>
        </w:rPr>
      </w:pPr>
      <w:r>
        <w:rPr>
          <w:rFonts w:hint="eastAsia" w:ascii="宋体" w:hAnsi="宋体" w:eastAsia="宋体" w:cs="宋体"/>
          <w:kern w:val="2"/>
          <w:sz w:val="24"/>
          <w:szCs w:val="21"/>
          <w:u w:val="none"/>
          <w:lang w:val="en-US" w:eastAsia="zh-CN" w:bidi="ar-SA"/>
        </w:rPr>
        <w:t>种植和管护工作（人工、耗材等相关费用）包含于</w:t>
      </w:r>
      <w:r>
        <w:rPr>
          <w:rFonts w:hint="eastAsia" w:ascii="宋体" w:hAnsi="宋体" w:eastAsia="宋体" w:cs="宋体"/>
          <w:kern w:val="2"/>
          <w:sz w:val="24"/>
          <w:szCs w:val="21"/>
          <w:highlight w:val="yellow"/>
          <w:u w:val="none"/>
          <w:lang w:val="en-US" w:eastAsia="zh-CN" w:bidi="ar-SA"/>
        </w:rPr>
        <w:t>本次</w:t>
      </w:r>
      <w:r>
        <w:rPr>
          <w:rFonts w:hint="eastAsia" w:ascii="宋体" w:hAnsi="宋体" w:cs="宋体"/>
          <w:kern w:val="2"/>
          <w:sz w:val="24"/>
          <w:szCs w:val="21"/>
          <w:highlight w:val="yellow"/>
          <w:u w:val="none"/>
          <w:lang w:val="en-US" w:eastAsia="zh-CN" w:bidi="ar-SA"/>
        </w:rPr>
        <w:t>成交总价</w:t>
      </w:r>
      <w:r>
        <w:rPr>
          <w:rFonts w:hint="eastAsia" w:ascii="宋体" w:hAnsi="宋体" w:eastAsia="宋体" w:cs="宋体"/>
          <w:kern w:val="2"/>
          <w:sz w:val="24"/>
          <w:szCs w:val="21"/>
          <w:highlight w:val="yellow"/>
          <w:u w:val="none"/>
          <w:lang w:val="en-US" w:eastAsia="zh-CN" w:bidi="ar-SA"/>
        </w:rPr>
        <w:t>中</w:t>
      </w:r>
      <w:r>
        <w:rPr>
          <w:rFonts w:hint="eastAsia" w:ascii="宋体" w:hAnsi="宋体" w:eastAsia="宋体" w:cs="宋体"/>
          <w:kern w:val="2"/>
          <w:sz w:val="24"/>
          <w:szCs w:val="21"/>
          <w:u w:val="none"/>
          <w:lang w:val="en-US" w:eastAsia="zh-CN" w:bidi="ar-SA"/>
        </w:rPr>
        <w:t>，由</w:t>
      </w:r>
      <w:r>
        <w:rPr>
          <w:rFonts w:hint="eastAsia" w:ascii="宋体" w:hAnsi="宋体" w:cs="宋体"/>
          <w:kern w:val="2"/>
          <w:sz w:val="24"/>
          <w:szCs w:val="21"/>
          <w:u w:val="none"/>
          <w:lang w:val="en-US" w:eastAsia="zh-CN" w:bidi="ar-SA"/>
        </w:rPr>
        <w:t>成交供应商</w:t>
      </w:r>
      <w:r>
        <w:rPr>
          <w:rFonts w:hint="eastAsia" w:ascii="宋体" w:hAnsi="宋体" w:eastAsia="宋体" w:cs="宋体"/>
          <w:kern w:val="2"/>
          <w:sz w:val="24"/>
          <w:szCs w:val="21"/>
          <w:u w:val="none"/>
          <w:lang w:val="en-US" w:eastAsia="zh-CN" w:bidi="ar-SA"/>
        </w:rPr>
        <w:t>承担，苗木时花运输和种植时间采购人有权根据具体情况进行不定期调整。</w:t>
      </w:r>
    </w:p>
    <w:p>
      <w:pPr>
        <w:keepNext w:val="0"/>
        <w:keepLines w:val="0"/>
        <w:pageBreakBefore w:val="0"/>
        <w:numPr>
          <w:ilvl w:val="0"/>
          <w:numId w:val="8"/>
        </w:numPr>
        <w:kinsoku/>
        <w:wordWrap/>
        <w:overflowPunct/>
        <w:topLinePunct w:val="0"/>
        <w:bidi w:val="0"/>
        <w:spacing w:line="360" w:lineRule="auto"/>
        <w:ind w:left="600" w:right="0" w:rightChars="0" w:hanging="600" w:hangingChars="250"/>
        <w:textAlignment w:val="auto"/>
        <w:outlineLvl w:val="9"/>
        <w:rPr>
          <w:rFonts w:hint="eastAsia" w:ascii="宋体" w:hAnsi="宋体" w:eastAsia="宋体" w:cs="宋体"/>
          <w:kern w:val="2"/>
          <w:sz w:val="24"/>
          <w:szCs w:val="21"/>
          <w:u w:val="none"/>
          <w:lang w:val="en-US" w:eastAsia="zh-CN" w:bidi="ar-SA"/>
        </w:rPr>
      </w:pPr>
      <w:r>
        <w:rPr>
          <w:rFonts w:hint="eastAsia" w:ascii="宋体" w:hAnsi="宋体" w:eastAsia="宋体" w:cs="宋体"/>
          <w:kern w:val="2"/>
          <w:sz w:val="24"/>
          <w:szCs w:val="21"/>
          <w:u w:val="none"/>
          <w:lang w:val="en-US" w:eastAsia="zh-CN" w:bidi="ar-SA"/>
        </w:rPr>
        <w:t>种植和管护施工过程若与其他事项相交叉时应服从业主单位协调管理。</w:t>
      </w:r>
    </w:p>
    <w:p>
      <w:pPr>
        <w:pStyle w:val="2"/>
        <w:keepNext w:val="0"/>
        <w:keepLines w:val="0"/>
        <w:pageBreakBefore w:val="0"/>
        <w:numPr>
          <w:ilvl w:val="0"/>
          <w:numId w:val="0"/>
        </w:numPr>
        <w:tabs>
          <w:tab w:val="left" w:pos="540"/>
        </w:tabs>
        <w:kinsoku/>
        <w:wordWrap/>
        <w:overflowPunct/>
        <w:topLinePunct w:val="0"/>
        <w:bidi w:val="0"/>
        <w:adjustRightInd w:val="0"/>
        <w:snapToGrid w:val="0"/>
        <w:spacing w:line="360" w:lineRule="auto"/>
        <w:ind w:leftChars="0" w:right="0" w:rightChars="0"/>
        <w:textAlignment w:val="auto"/>
        <w:outlineLvl w:val="9"/>
        <w:rPr>
          <w:rFonts w:hAnsi="宋体" w:eastAsia="宋体" w:cs="宋体"/>
          <w:b/>
          <w:sz w:val="24"/>
        </w:rPr>
      </w:pPr>
    </w:p>
    <w:p>
      <w:pPr>
        <w:pStyle w:val="2"/>
        <w:keepNext w:val="0"/>
        <w:keepLines w:val="0"/>
        <w:pageBreakBefore w:val="0"/>
        <w:numPr>
          <w:ilvl w:val="0"/>
          <w:numId w:val="1"/>
        </w:numPr>
        <w:tabs>
          <w:tab w:val="left" w:pos="540"/>
        </w:tabs>
        <w:kinsoku/>
        <w:wordWrap/>
        <w:overflowPunct/>
        <w:topLinePunct w:val="0"/>
        <w:bidi w:val="0"/>
        <w:adjustRightInd w:val="0"/>
        <w:snapToGrid w:val="0"/>
        <w:spacing w:line="360" w:lineRule="auto"/>
        <w:ind w:right="0" w:rightChars="0"/>
        <w:textAlignment w:val="auto"/>
        <w:outlineLvl w:val="9"/>
        <w:rPr>
          <w:rFonts w:hAnsi="宋体" w:eastAsia="宋体" w:cs="宋体"/>
          <w:b/>
          <w:sz w:val="24"/>
          <w:highlight w:val="yellow"/>
        </w:rPr>
      </w:pPr>
      <w:r>
        <w:rPr>
          <w:rFonts w:hint="eastAsia" w:hAnsi="宋体" w:eastAsia="宋体" w:cs="宋体"/>
          <w:b/>
          <w:sz w:val="24"/>
          <w:highlight w:val="yellow"/>
        </w:rPr>
        <w:t>付款方式</w:t>
      </w:r>
    </w:p>
    <w:p>
      <w:pPr>
        <w:keepNext w:val="0"/>
        <w:keepLines w:val="0"/>
        <w:pageBreakBefore w:val="0"/>
        <w:kinsoku/>
        <w:wordWrap/>
        <w:overflowPunct/>
        <w:topLinePunct w:val="0"/>
        <w:autoSpaceDE w:val="0"/>
        <w:autoSpaceDN w:val="0"/>
        <w:bidi w:val="0"/>
        <w:adjustRightInd w:val="0"/>
        <w:spacing w:line="360" w:lineRule="auto"/>
        <w:ind w:right="0" w:rightChars="0" w:firstLine="480" w:firstLineChars="200"/>
        <w:jc w:val="left"/>
        <w:textAlignment w:val="auto"/>
        <w:outlineLvl w:val="9"/>
        <w:rPr>
          <w:rFonts w:ascii="宋体" w:hAnsi="宋体"/>
          <w:sz w:val="24"/>
          <w:szCs w:val="21"/>
        </w:rPr>
      </w:pPr>
      <w:r>
        <w:rPr>
          <w:rFonts w:ascii="宋体" w:hAnsi="宋体"/>
          <w:sz w:val="24"/>
          <w:szCs w:val="21"/>
        </w:rPr>
        <w:t>1.</w:t>
      </w:r>
      <w:r>
        <w:rPr>
          <w:rFonts w:hint="eastAsia" w:ascii="宋体" w:hAnsi="宋体"/>
          <w:sz w:val="24"/>
          <w:szCs w:val="21"/>
          <w:lang w:eastAsia="zh-CN"/>
        </w:rPr>
        <w:t>签订合同后</w:t>
      </w:r>
      <w:r>
        <w:rPr>
          <w:rFonts w:ascii="宋体" w:hAnsi="宋体"/>
          <w:sz w:val="24"/>
          <w:szCs w:val="21"/>
          <w:highlight w:val="yellow"/>
        </w:rPr>
        <w:t>1</w:t>
      </w:r>
      <w:r>
        <w:rPr>
          <w:rFonts w:hint="eastAsia" w:ascii="宋体" w:hAnsi="宋体"/>
          <w:sz w:val="24"/>
          <w:szCs w:val="21"/>
          <w:highlight w:val="yellow"/>
          <w:lang w:val="en-US" w:eastAsia="zh-CN"/>
        </w:rPr>
        <w:t>0</w:t>
      </w:r>
      <w:r>
        <w:rPr>
          <w:rFonts w:hint="eastAsia" w:ascii="宋体" w:hAnsi="宋体"/>
          <w:sz w:val="24"/>
          <w:szCs w:val="21"/>
          <w:highlight w:val="yellow"/>
        </w:rPr>
        <w:t>个工作日内</w:t>
      </w:r>
      <w:r>
        <w:rPr>
          <w:rFonts w:hint="eastAsia" w:ascii="宋体" w:hAnsi="宋体"/>
          <w:sz w:val="24"/>
          <w:szCs w:val="21"/>
          <w:highlight w:val="none"/>
          <w:lang w:eastAsia="zh-CN"/>
        </w:rPr>
        <w:t>采购人向成交供应商支付</w:t>
      </w:r>
      <w:r>
        <w:rPr>
          <w:rFonts w:hint="eastAsia" w:ascii="宋体" w:hAnsi="宋体"/>
          <w:sz w:val="24"/>
          <w:szCs w:val="21"/>
          <w:highlight w:val="yellow"/>
        </w:rPr>
        <w:t>合同总金额</w:t>
      </w:r>
      <w:r>
        <w:rPr>
          <w:rFonts w:hint="eastAsia" w:ascii="宋体" w:hAnsi="宋体"/>
          <w:sz w:val="24"/>
          <w:szCs w:val="21"/>
          <w:highlight w:val="yellow"/>
          <w:lang w:val="en-US" w:eastAsia="zh-CN"/>
        </w:rPr>
        <w:t>30</w:t>
      </w:r>
      <w:r>
        <w:rPr>
          <w:rFonts w:ascii="宋体" w:hAnsi="宋体"/>
          <w:sz w:val="24"/>
          <w:szCs w:val="21"/>
          <w:highlight w:val="yellow"/>
        </w:rPr>
        <w:t>%</w:t>
      </w:r>
      <w:r>
        <w:rPr>
          <w:rFonts w:hint="eastAsia" w:ascii="宋体" w:hAnsi="宋体"/>
          <w:sz w:val="24"/>
          <w:szCs w:val="21"/>
        </w:rPr>
        <w:t>款</w:t>
      </w:r>
      <w:r>
        <w:rPr>
          <w:rFonts w:hint="eastAsia" w:ascii="宋体" w:hAnsi="宋体"/>
          <w:sz w:val="24"/>
          <w:szCs w:val="21"/>
          <w:lang w:eastAsia="zh-CN"/>
        </w:rPr>
        <w:t>项</w:t>
      </w:r>
      <w:r>
        <w:rPr>
          <w:rFonts w:hint="eastAsia" w:ascii="宋体" w:hAnsi="宋体"/>
          <w:sz w:val="24"/>
          <w:szCs w:val="21"/>
          <w:lang w:val="en-US" w:eastAsia="zh-CN"/>
        </w:rPr>
        <w:t>。</w:t>
      </w:r>
    </w:p>
    <w:p>
      <w:pPr>
        <w:keepNext w:val="0"/>
        <w:keepLines w:val="0"/>
        <w:pageBreakBefore w:val="0"/>
        <w:kinsoku/>
        <w:wordWrap/>
        <w:overflowPunct/>
        <w:topLinePunct w:val="0"/>
        <w:autoSpaceDE w:val="0"/>
        <w:autoSpaceDN w:val="0"/>
        <w:bidi w:val="0"/>
        <w:adjustRightInd w:val="0"/>
        <w:spacing w:line="360" w:lineRule="auto"/>
        <w:ind w:right="0" w:rightChars="0" w:firstLine="480" w:firstLineChars="200"/>
        <w:jc w:val="left"/>
        <w:textAlignment w:val="auto"/>
        <w:outlineLvl w:val="9"/>
        <w:rPr>
          <w:rFonts w:ascii="宋体" w:hAnsi="宋体"/>
          <w:sz w:val="24"/>
          <w:szCs w:val="21"/>
        </w:rPr>
      </w:pPr>
      <w:r>
        <w:rPr>
          <w:rFonts w:hint="eastAsia" w:ascii="宋体" w:hAnsi="宋体"/>
          <w:sz w:val="24"/>
          <w:szCs w:val="21"/>
          <w:lang w:val="en-US" w:eastAsia="zh-CN"/>
        </w:rPr>
        <w:t>2.</w:t>
      </w:r>
      <w:r>
        <w:rPr>
          <w:rFonts w:hint="eastAsia" w:ascii="宋体" w:hAnsi="宋体"/>
          <w:sz w:val="24"/>
          <w:szCs w:val="21"/>
        </w:rPr>
        <w:t>待</w:t>
      </w:r>
      <w:r>
        <w:rPr>
          <w:rFonts w:hint="eastAsia" w:ascii="宋体" w:hAnsi="宋体"/>
          <w:sz w:val="24"/>
          <w:szCs w:val="21"/>
          <w:lang w:eastAsia="zh-CN"/>
        </w:rPr>
        <w:t>建设服务</w:t>
      </w:r>
      <w:r>
        <w:rPr>
          <w:rFonts w:hint="eastAsia" w:ascii="宋体" w:hAnsi="宋体"/>
          <w:sz w:val="24"/>
          <w:szCs w:val="21"/>
        </w:rPr>
        <w:t>全部完成后，由</w:t>
      </w:r>
      <w:r>
        <w:rPr>
          <w:rFonts w:hint="eastAsia" w:ascii="宋体" w:hAnsi="宋体"/>
          <w:sz w:val="24"/>
          <w:szCs w:val="21"/>
          <w:lang w:eastAsia="zh-CN"/>
        </w:rPr>
        <w:t>成交供应商</w:t>
      </w:r>
      <w:r>
        <w:rPr>
          <w:rFonts w:hint="eastAsia" w:ascii="宋体" w:hAnsi="宋体"/>
          <w:sz w:val="24"/>
          <w:szCs w:val="21"/>
        </w:rPr>
        <w:t>书面提出验收申请，采购人须在</w:t>
      </w:r>
      <w:r>
        <w:rPr>
          <w:rFonts w:ascii="宋体" w:hAnsi="宋体"/>
          <w:sz w:val="24"/>
          <w:szCs w:val="21"/>
        </w:rPr>
        <w:t>3</w:t>
      </w:r>
      <w:r>
        <w:rPr>
          <w:rFonts w:hint="eastAsia" w:ascii="宋体" w:hAnsi="宋体"/>
          <w:sz w:val="24"/>
          <w:szCs w:val="21"/>
        </w:rPr>
        <w:t>个工作日内组织验收，项目验收合格后</w:t>
      </w:r>
      <w:r>
        <w:rPr>
          <w:rFonts w:hint="eastAsia" w:ascii="宋体" w:hAnsi="宋体"/>
          <w:sz w:val="24"/>
          <w:szCs w:val="21"/>
          <w:lang w:eastAsia="zh-CN"/>
        </w:rPr>
        <w:t>，成交供应商需提供合同全额</w:t>
      </w:r>
      <w:r>
        <w:rPr>
          <w:rFonts w:hint="eastAsia" w:ascii="宋体" w:hAnsi="宋体"/>
          <w:sz w:val="24"/>
          <w:szCs w:val="21"/>
        </w:rPr>
        <w:t>有效发票</w:t>
      </w:r>
      <w:r>
        <w:rPr>
          <w:rFonts w:hint="eastAsia" w:ascii="宋体" w:hAnsi="宋体"/>
          <w:sz w:val="24"/>
          <w:szCs w:val="21"/>
          <w:lang w:eastAsia="zh-CN"/>
        </w:rPr>
        <w:t>以及验收合格的验收报告给采购人审批</w:t>
      </w:r>
      <w:r>
        <w:rPr>
          <w:rFonts w:hint="eastAsia" w:ascii="宋体" w:hAnsi="宋体"/>
          <w:sz w:val="24"/>
          <w:szCs w:val="21"/>
        </w:rPr>
        <w:t>，</w:t>
      </w:r>
      <w:r>
        <w:rPr>
          <w:rFonts w:hint="eastAsia" w:ascii="宋体" w:hAnsi="宋体"/>
          <w:sz w:val="24"/>
          <w:szCs w:val="21"/>
          <w:lang w:eastAsia="zh-CN"/>
        </w:rPr>
        <w:t>采购人</w:t>
      </w:r>
      <w:r>
        <w:rPr>
          <w:rFonts w:hint="eastAsia" w:ascii="宋体" w:hAnsi="宋体"/>
          <w:sz w:val="24"/>
          <w:szCs w:val="21"/>
        </w:rPr>
        <w:t>在</w:t>
      </w:r>
      <w:r>
        <w:rPr>
          <w:rFonts w:ascii="宋体" w:hAnsi="宋体"/>
          <w:sz w:val="24"/>
          <w:szCs w:val="21"/>
          <w:highlight w:val="yellow"/>
        </w:rPr>
        <w:t>1</w:t>
      </w:r>
      <w:r>
        <w:rPr>
          <w:rFonts w:hint="eastAsia" w:ascii="宋体" w:hAnsi="宋体"/>
          <w:sz w:val="24"/>
          <w:szCs w:val="21"/>
          <w:highlight w:val="yellow"/>
          <w:lang w:val="en-US" w:eastAsia="zh-CN"/>
        </w:rPr>
        <w:t>0</w:t>
      </w:r>
      <w:r>
        <w:rPr>
          <w:rFonts w:hint="eastAsia" w:ascii="宋体" w:hAnsi="宋体"/>
          <w:sz w:val="24"/>
          <w:szCs w:val="21"/>
          <w:highlight w:val="yellow"/>
        </w:rPr>
        <w:t>个工作日内</w:t>
      </w:r>
      <w:r>
        <w:rPr>
          <w:rFonts w:hint="eastAsia" w:ascii="宋体" w:hAnsi="宋体"/>
          <w:sz w:val="24"/>
          <w:szCs w:val="21"/>
        </w:rPr>
        <w:t>向</w:t>
      </w:r>
      <w:r>
        <w:rPr>
          <w:rFonts w:hint="eastAsia" w:ascii="宋体" w:hAnsi="宋体"/>
          <w:sz w:val="24"/>
          <w:szCs w:val="21"/>
          <w:lang w:eastAsia="zh-CN"/>
        </w:rPr>
        <w:t>成交供应商</w:t>
      </w:r>
      <w:r>
        <w:rPr>
          <w:rFonts w:hint="eastAsia" w:ascii="宋体" w:hAnsi="宋体"/>
          <w:sz w:val="24"/>
          <w:szCs w:val="21"/>
          <w:highlight w:val="cyan"/>
        </w:rPr>
        <w:t>支付</w:t>
      </w:r>
      <w:r>
        <w:rPr>
          <w:rFonts w:hint="eastAsia" w:ascii="宋体" w:hAnsi="宋体"/>
          <w:sz w:val="24"/>
          <w:szCs w:val="21"/>
          <w:highlight w:val="cyan"/>
          <w:lang w:eastAsia="zh-CN"/>
        </w:rPr>
        <w:t>至</w:t>
      </w:r>
      <w:r>
        <w:rPr>
          <w:rFonts w:hint="eastAsia" w:ascii="宋体" w:hAnsi="宋体"/>
          <w:sz w:val="24"/>
          <w:szCs w:val="21"/>
          <w:highlight w:val="yellow"/>
        </w:rPr>
        <w:t>合同总金额</w:t>
      </w:r>
      <w:r>
        <w:rPr>
          <w:rFonts w:hint="eastAsia" w:ascii="宋体" w:hAnsi="宋体"/>
          <w:sz w:val="24"/>
          <w:szCs w:val="21"/>
          <w:highlight w:val="yellow"/>
          <w:lang w:val="en-US" w:eastAsia="zh-CN"/>
        </w:rPr>
        <w:t>95</w:t>
      </w:r>
      <w:r>
        <w:rPr>
          <w:rFonts w:ascii="宋体" w:hAnsi="宋体"/>
          <w:sz w:val="24"/>
          <w:szCs w:val="21"/>
          <w:highlight w:val="yellow"/>
        </w:rPr>
        <w:t>%</w:t>
      </w:r>
      <w:r>
        <w:rPr>
          <w:rFonts w:hint="eastAsia" w:ascii="宋体" w:hAnsi="宋体"/>
          <w:sz w:val="24"/>
          <w:szCs w:val="21"/>
          <w:highlight w:val="yellow"/>
          <w:lang w:eastAsia="zh-CN"/>
        </w:rPr>
        <w:t>的</w:t>
      </w:r>
      <w:r>
        <w:rPr>
          <w:rFonts w:hint="eastAsia" w:ascii="宋体" w:hAnsi="宋体"/>
          <w:sz w:val="24"/>
          <w:szCs w:val="21"/>
        </w:rPr>
        <w:t>款</w:t>
      </w:r>
      <w:r>
        <w:rPr>
          <w:rFonts w:hint="eastAsia" w:ascii="宋体" w:hAnsi="宋体"/>
          <w:sz w:val="24"/>
          <w:szCs w:val="21"/>
          <w:lang w:eastAsia="zh-CN"/>
        </w:rPr>
        <w:t>项</w:t>
      </w:r>
      <w:r>
        <w:rPr>
          <w:rFonts w:hint="eastAsia" w:ascii="宋体" w:hAnsi="宋体"/>
          <w:sz w:val="24"/>
          <w:szCs w:val="21"/>
        </w:rPr>
        <w:t>。</w:t>
      </w:r>
    </w:p>
    <w:p>
      <w:pPr>
        <w:keepNext w:val="0"/>
        <w:keepLines w:val="0"/>
        <w:pageBreakBefore w:val="0"/>
        <w:kinsoku/>
        <w:wordWrap/>
        <w:overflowPunct/>
        <w:topLinePunct w:val="0"/>
        <w:autoSpaceDE w:val="0"/>
        <w:autoSpaceDN w:val="0"/>
        <w:bidi w:val="0"/>
        <w:adjustRightInd w:val="0"/>
        <w:spacing w:line="360" w:lineRule="auto"/>
        <w:ind w:right="0" w:rightChars="0" w:firstLine="480" w:firstLineChars="200"/>
        <w:jc w:val="left"/>
        <w:textAlignment w:val="auto"/>
        <w:outlineLvl w:val="9"/>
        <w:rPr>
          <w:rFonts w:hint="eastAsia" w:ascii="宋体" w:hAnsi="宋体"/>
          <w:sz w:val="24"/>
          <w:szCs w:val="21"/>
        </w:rPr>
      </w:pPr>
      <w:r>
        <w:rPr>
          <w:rFonts w:hint="eastAsia" w:ascii="宋体" w:hAnsi="宋体"/>
          <w:sz w:val="24"/>
          <w:szCs w:val="21"/>
          <w:lang w:val="en-US" w:eastAsia="zh-CN"/>
        </w:rPr>
        <w:t>3</w:t>
      </w:r>
      <w:r>
        <w:rPr>
          <w:rFonts w:ascii="宋体" w:hAnsi="宋体"/>
          <w:sz w:val="24"/>
          <w:szCs w:val="21"/>
        </w:rPr>
        <w:t>.</w:t>
      </w:r>
      <w:r>
        <w:rPr>
          <w:rFonts w:hint="eastAsia" w:ascii="宋体" w:hAnsi="宋体"/>
          <w:sz w:val="24"/>
          <w:szCs w:val="21"/>
        </w:rPr>
        <w:t>验收合格满</w:t>
      </w:r>
      <w:r>
        <w:rPr>
          <w:rFonts w:hint="eastAsia" w:ascii="宋体" w:hAnsi="宋体"/>
          <w:sz w:val="24"/>
          <w:szCs w:val="21"/>
          <w:highlight w:val="yellow"/>
          <w:lang w:val="en-US" w:eastAsia="zh-CN"/>
        </w:rPr>
        <w:t>12个月</w:t>
      </w:r>
      <w:r>
        <w:rPr>
          <w:rFonts w:hint="eastAsia" w:ascii="宋体" w:hAnsi="宋体"/>
          <w:sz w:val="24"/>
          <w:szCs w:val="21"/>
          <w:highlight w:val="yellow"/>
        </w:rPr>
        <w:t>后</w:t>
      </w:r>
      <w:r>
        <w:rPr>
          <w:rFonts w:hint="eastAsia" w:ascii="宋体" w:hAnsi="宋体"/>
          <w:sz w:val="24"/>
          <w:szCs w:val="21"/>
        </w:rPr>
        <w:t>，若无</w:t>
      </w:r>
      <w:r>
        <w:rPr>
          <w:rFonts w:hint="eastAsia" w:ascii="宋体" w:hAnsi="宋体"/>
          <w:sz w:val="24"/>
          <w:szCs w:val="21"/>
          <w:lang w:eastAsia="zh-CN"/>
        </w:rPr>
        <w:t>苗木</w:t>
      </w:r>
      <w:r>
        <w:rPr>
          <w:rFonts w:hint="eastAsia" w:ascii="宋体" w:hAnsi="宋体"/>
          <w:sz w:val="24"/>
          <w:szCs w:val="21"/>
        </w:rPr>
        <w:t>种植质量问题，采购人须在</w:t>
      </w:r>
      <w:r>
        <w:rPr>
          <w:rFonts w:ascii="宋体" w:hAnsi="宋体"/>
          <w:sz w:val="24"/>
          <w:szCs w:val="21"/>
        </w:rPr>
        <w:t>10</w:t>
      </w:r>
      <w:r>
        <w:rPr>
          <w:rFonts w:hint="eastAsia" w:ascii="宋体" w:hAnsi="宋体"/>
          <w:sz w:val="24"/>
          <w:szCs w:val="21"/>
        </w:rPr>
        <w:t>个工作日内向</w:t>
      </w:r>
      <w:r>
        <w:rPr>
          <w:rFonts w:hint="eastAsia" w:ascii="宋体" w:hAnsi="宋体"/>
          <w:sz w:val="24"/>
          <w:szCs w:val="21"/>
          <w:lang w:eastAsia="zh-CN"/>
        </w:rPr>
        <w:t>成交供应商</w:t>
      </w:r>
      <w:r>
        <w:rPr>
          <w:rFonts w:hint="eastAsia" w:ascii="宋体" w:hAnsi="宋体"/>
          <w:sz w:val="24"/>
          <w:szCs w:val="21"/>
        </w:rPr>
        <w:t>无息返还合同总金额</w:t>
      </w:r>
      <w:r>
        <w:rPr>
          <w:rFonts w:ascii="宋体" w:hAnsi="宋体"/>
          <w:sz w:val="24"/>
          <w:szCs w:val="21"/>
          <w:highlight w:val="yellow"/>
        </w:rPr>
        <w:t>5%</w:t>
      </w:r>
      <w:r>
        <w:rPr>
          <w:rFonts w:hint="eastAsia" w:ascii="宋体" w:hAnsi="宋体"/>
          <w:sz w:val="24"/>
          <w:szCs w:val="21"/>
          <w:highlight w:val="yellow"/>
        </w:rPr>
        <w:t>的质量保证金</w:t>
      </w:r>
      <w:r>
        <w:rPr>
          <w:rFonts w:hint="eastAsia" w:ascii="宋体" w:hAnsi="宋体"/>
          <w:sz w:val="24"/>
          <w:szCs w:val="21"/>
        </w:rPr>
        <w:t>。</w:t>
      </w:r>
    </w:p>
    <w:p>
      <w:pPr>
        <w:keepNext w:val="0"/>
        <w:keepLines w:val="0"/>
        <w:pageBreakBefore w:val="0"/>
        <w:kinsoku/>
        <w:wordWrap/>
        <w:overflowPunct/>
        <w:topLinePunct w:val="0"/>
        <w:autoSpaceDE w:val="0"/>
        <w:autoSpaceDN w:val="0"/>
        <w:bidi w:val="0"/>
        <w:adjustRightInd w:val="0"/>
        <w:spacing w:line="360" w:lineRule="auto"/>
        <w:ind w:right="0" w:rightChars="0" w:firstLine="480" w:firstLineChars="200"/>
        <w:jc w:val="left"/>
        <w:textAlignment w:val="auto"/>
        <w:outlineLvl w:val="9"/>
        <w:rPr>
          <w:rFonts w:hint="eastAsia" w:ascii="宋体" w:hAnsi="宋体"/>
          <w:sz w:val="24"/>
          <w:szCs w:val="21"/>
        </w:rPr>
      </w:pPr>
      <w:r>
        <w:rPr>
          <w:rFonts w:hint="eastAsia" w:ascii="宋体" w:hAnsi="宋体"/>
          <w:sz w:val="24"/>
          <w:lang w:val="en-US" w:eastAsia="zh-CN"/>
        </w:rPr>
        <w:t>4.</w:t>
      </w:r>
      <w:r>
        <w:rPr>
          <w:rFonts w:hint="eastAsia" w:ascii="宋体" w:hAnsi="宋体"/>
          <w:sz w:val="24"/>
        </w:rPr>
        <w:t>采购人在上述支付时间完成</w:t>
      </w:r>
      <w:r>
        <w:rPr>
          <w:rFonts w:hint="eastAsia" w:ascii="宋体" w:hAnsi="宋体"/>
          <w:sz w:val="24"/>
          <w:lang w:eastAsia="zh-CN"/>
        </w:rPr>
        <w:t>财政</w:t>
      </w:r>
      <w:r>
        <w:rPr>
          <w:rFonts w:hint="eastAsia" w:ascii="宋体" w:hAnsi="宋体"/>
          <w:sz w:val="24"/>
        </w:rPr>
        <w:t>请款</w:t>
      </w:r>
      <w:r>
        <w:rPr>
          <w:rFonts w:hint="eastAsia" w:ascii="宋体" w:hAnsi="宋体"/>
          <w:sz w:val="24"/>
          <w:lang w:eastAsia="zh-CN"/>
        </w:rPr>
        <w:t>手续</w:t>
      </w:r>
      <w:r>
        <w:rPr>
          <w:rFonts w:hint="eastAsia" w:ascii="宋体" w:hAnsi="宋体"/>
          <w:sz w:val="24"/>
        </w:rPr>
        <w:t>即</w:t>
      </w:r>
      <w:r>
        <w:rPr>
          <w:rFonts w:hint="eastAsia" w:ascii="宋体" w:hAnsi="宋体"/>
          <w:sz w:val="24"/>
          <w:lang w:eastAsia="zh-CN"/>
        </w:rPr>
        <w:t>视为已支付</w:t>
      </w:r>
      <w:r>
        <w:rPr>
          <w:rFonts w:hint="eastAsia" w:ascii="宋体" w:hAnsi="宋体"/>
          <w:sz w:val="24"/>
        </w:rPr>
        <w:t>，款项具体到账时间以阳春市财政局划账为准。</w:t>
      </w:r>
    </w:p>
    <w:p>
      <w:pPr>
        <w:pStyle w:val="2"/>
        <w:keepNext w:val="0"/>
        <w:keepLines w:val="0"/>
        <w:pageBreakBefore w:val="0"/>
        <w:numPr>
          <w:ilvl w:val="0"/>
          <w:numId w:val="1"/>
        </w:numPr>
        <w:tabs>
          <w:tab w:val="left" w:pos="540"/>
        </w:tabs>
        <w:kinsoku/>
        <w:wordWrap/>
        <w:overflowPunct/>
        <w:topLinePunct w:val="0"/>
        <w:bidi w:val="0"/>
        <w:adjustRightInd w:val="0"/>
        <w:snapToGrid w:val="0"/>
        <w:spacing w:line="360" w:lineRule="auto"/>
        <w:ind w:right="0" w:rightChars="0"/>
        <w:textAlignment w:val="auto"/>
        <w:outlineLvl w:val="9"/>
        <w:rPr>
          <w:rFonts w:hAnsi="宋体" w:eastAsia="宋体" w:cs="宋体"/>
          <w:b/>
          <w:sz w:val="24"/>
          <w:highlight w:val="cyan"/>
        </w:rPr>
      </w:pPr>
      <w:r>
        <w:rPr>
          <w:rFonts w:hint="eastAsia" w:hAnsi="宋体" w:eastAsia="宋体" w:cs="宋体"/>
          <w:b/>
          <w:sz w:val="24"/>
          <w:highlight w:val="cyan"/>
        </w:rPr>
        <w:t>违约责任</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ascii="宋体" w:hAnsi="宋体"/>
          <w:sz w:val="24"/>
          <w:szCs w:val="21"/>
          <w:highlight w:val="cyan"/>
        </w:rPr>
      </w:pPr>
      <w:r>
        <w:rPr>
          <w:rFonts w:ascii="宋体" w:hAnsi="宋体"/>
          <w:sz w:val="24"/>
          <w:szCs w:val="21"/>
        </w:rPr>
        <w:t>1.</w:t>
      </w:r>
      <w:r>
        <w:rPr>
          <w:rFonts w:hint="eastAsia" w:ascii="宋体" w:hAnsi="宋体" w:eastAsia="宋体" w:cs="Arial"/>
          <w:b/>
          <w:bCs/>
          <w:color w:val="000000"/>
          <w:kern w:val="0"/>
          <w:sz w:val="24"/>
          <w:szCs w:val="21"/>
          <w:highlight w:val="yellow"/>
        </w:rPr>
        <w:t>▲</w:t>
      </w:r>
      <w:r>
        <w:rPr>
          <w:rFonts w:hint="eastAsia" w:ascii="宋体" w:hAnsi="宋体" w:eastAsiaTheme="minorEastAsia"/>
          <w:sz w:val="24"/>
          <w:szCs w:val="21"/>
          <w:highlight w:val="yellow"/>
          <w:lang w:eastAsia="zh-CN"/>
        </w:rPr>
        <w:t>成交供应商</w:t>
      </w:r>
      <w:r>
        <w:rPr>
          <w:rFonts w:hint="eastAsia" w:ascii="宋体" w:hAnsi="宋体"/>
          <w:sz w:val="24"/>
          <w:szCs w:val="21"/>
          <w:highlight w:val="yellow"/>
        </w:rPr>
        <w:t>承诺提供的苗木须与</w:t>
      </w:r>
      <w:r>
        <w:rPr>
          <w:rFonts w:hint="eastAsia" w:ascii="宋体" w:hAnsi="宋体"/>
          <w:sz w:val="24"/>
          <w:szCs w:val="21"/>
          <w:highlight w:val="yellow"/>
          <w:lang w:eastAsia="zh-CN"/>
        </w:rPr>
        <w:t>招标</w:t>
      </w:r>
      <w:r>
        <w:rPr>
          <w:rFonts w:hint="eastAsia" w:ascii="宋体" w:hAnsi="宋体"/>
          <w:sz w:val="24"/>
          <w:szCs w:val="21"/>
          <w:highlight w:val="cyan"/>
          <w:lang w:val="en-US" w:eastAsia="zh-CN"/>
        </w:rPr>
        <w:t>/</w:t>
      </w:r>
      <w:r>
        <w:rPr>
          <w:rFonts w:hint="eastAsia" w:ascii="宋体" w:hAnsi="宋体"/>
          <w:sz w:val="24"/>
          <w:szCs w:val="21"/>
          <w:highlight w:val="cyan"/>
          <w:lang w:eastAsia="zh-CN"/>
        </w:rPr>
        <w:t>竞争性磋商</w:t>
      </w:r>
      <w:r>
        <w:rPr>
          <w:rFonts w:hint="eastAsia" w:ascii="宋体" w:hAnsi="宋体"/>
          <w:sz w:val="24"/>
          <w:szCs w:val="21"/>
          <w:highlight w:val="yellow"/>
        </w:rPr>
        <w:t>文件</w:t>
      </w:r>
      <w:r>
        <w:rPr>
          <w:rFonts w:hint="eastAsia" w:ascii="宋体" w:hAnsi="宋体"/>
          <w:sz w:val="24"/>
          <w:szCs w:val="21"/>
          <w:highlight w:val="yellow"/>
          <w:lang w:eastAsia="zh-CN"/>
        </w:rPr>
        <w:t>要求</w:t>
      </w:r>
      <w:r>
        <w:rPr>
          <w:rFonts w:hint="eastAsia" w:ascii="宋体" w:hAnsi="宋体"/>
          <w:sz w:val="24"/>
          <w:szCs w:val="21"/>
          <w:highlight w:val="yellow"/>
        </w:rPr>
        <w:t>的规格一致，允许有小范围（±10cm）偏差。（若不一致，苗木质量只能高于</w:t>
      </w:r>
      <w:r>
        <w:rPr>
          <w:rFonts w:hint="eastAsia" w:ascii="宋体" w:hAnsi="宋体"/>
          <w:sz w:val="24"/>
          <w:szCs w:val="21"/>
          <w:highlight w:val="yellow"/>
          <w:lang w:eastAsia="zh-CN"/>
        </w:rPr>
        <w:t>招标</w:t>
      </w:r>
      <w:r>
        <w:rPr>
          <w:rFonts w:hint="eastAsia" w:ascii="宋体" w:hAnsi="宋体"/>
          <w:sz w:val="24"/>
          <w:szCs w:val="21"/>
          <w:highlight w:val="yellow"/>
          <w:lang w:val="en-US" w:eastAsia="zh-CN"/>
        </w:rPr>
        <w:t>/竞争性磋商</w:t>
      </w:r>
      <w:r>
        <w:rPr>
          <w:rFonts w:hint="eastAsia" w:ascii="宋体" w:hAnsi="宋体"/>
          <w:sz w:val="24"/>
          <w:szCs w:val="21"/>
          <w:highlight w:val="yellow"/>
        </w:rPr>
        <w:t>文件</w:t>
      </w:r>
      <w:r>
        <w:rPr>
          <w:rFonts w:hint="eastAsia" w:ascii="宋体" w:hAnsi="宋体"/>
          <w:sz w:val="24"/>
          <w:szCs w:val="21"/>
          <w:highlight w:val="yellow"/>
          <w:lang w:eastAsia="zh-CN"/>
        </w:rPr>
        <w:t>要求</w:t>
      </w:r>
      <w:r>
        <w:rPr>
          <w:rFonts w:hint="eastAsia" w:ascii="宋体" w:hAnsi="宋体"/>
          <w:sz w:val="24"/>
          <w:szCs w:val="21"/>
          <w:highlight w:val="yellow"/>
        </w:rPr>
        <w:t>的苗木质量）。若货不对板，采购人有权拒绝种植，由此造成的损失由</w:t>
      </w:r>
      <w:r>
        <w:rPr>
          <w:rFonts w:hint="eastAsia" w:ascii="宋体" w:hAnsi="宋体"/>
          <w:sz w:val="24"/>
          <w:szCs w:val="21"/>
          <w:highlight w:val="yellow"/>
          <w:lang w:eastAsia="zh-CN"/>
        </w:rPr>
        <w:t>成交供应商</w:t>
      </w:r>
      <w:r>
        <w:rPr>
          <w:rFonts w:hint="eastAsia" w:ascii="宋体" w:hAnsi="宋体"/>
          <w:sz w:val="24"/>
          <w:szCs w:val="21"/>
          <w:highlight w:val="yellow"/>
        </w:rPr>
        <w:t>负责。</w:t>
      </w:r>
      <w:r>
        <w:rPr>
          <w:rFonts w:hint="eastAsia" w:ascii="宋体" w:hAnsi="宋体"/>
          <w:b/>
          <w:sz w:val="24"/>
          <w:szCs w:val="21"/>
          <w:highlight w:val="yellow"/>
        </w:rPr>
        <w:t>（</w:t>
      </w:r>
      <w:r>
        <w:rPr>
          <w:rFonts w:hint="eastAsia" w:ascii="宋体" w:hAnsi="宋体"/>
          <w:b/>
          <w:sz w:val="24"/>
          <w:szCs w:val="21"/>
          <w:highlight w:val="yellow"/>
          <w:lang w:eastAsia="zh-CN"/>
        </w:rPr>
        <w:t>供应商</w:t>
      </w:r>
      <w:r>
        <w:rPr>
          <w:rFonts w:hint="eastAsia" w:ascii="宋体" w:hAnsi="宋体"/>
          <w:b/>
          <w:sz w:val="24"/>
          <w:szCs w:val="21"/>
          <w:highlight w:val="yellow"/>
        </w:rPr>
        <w:t>须提供承诺函）</w:t>
      </w:r>
    </w:p>
    <w:p>
      <w:pPr>
        <w:keepNext w:val="0"/>
        <w:keepLines w:val="0"/>
        <w:pageBreakBefore w:val="0"/>
        <w:tabs>
          <w:tab w:val="left" w:pos="540"/>
        </w:tabs>
        <w:kinsoku/>
        <w:wordWrap/>
        <w:overflowPunct/>
        <w:topLinePunct w:val="0"/>
        <w:bidi w:val="0"/>
        <w:spacing w:line="360" w:lineRule="auto"/>
        <w:ind w:right="0" w:rightChars="0" w:firstLine="528" w:firstLineChars="220"/>
        <w:textAlignment w:val="auto"/>
        <w:outlineLvl w:val="9"/>
        <w:rPr>
          <w:rFonts w:ascii="宋体" w:hAnsi="宋体"/>
          <w:sz w:val="24"/>
          <w:szCs w:val="21"/>
          <w:highlight w:val="yellow"/>
        </w:rPr>
      </w:pPr>
      <w:r>
        <w:rPr>
          <w:rFonts w:ascii="宋体" w:hAnsi="宋体"/>
          <w:sz w:val="24"/>
          <w:szCs w:val="21"/>
        </w:rPr>
        <w:t>2.</w:t>
      </w:r>
      <w:r>
        <w:rPr>
          <w:rFonts w:hint="eastAsia" w:ascii="宋体" w:hAnsi="宋体"/>
          <w:sz w:val="24"/>
          <w:szCs w:val="21"/>
          <w:highlight w:val="yellow"/>
          <w:lang w:eastAsia="zh-CN"/>
        </w:rPr>
        <w:t>成交供应商</w:t>
      </w:r>
      <w:r>
        <w:rPr>
          <w:rFonts w:hint="eastAsia" w:ascii="宋体" w:hAnsi="宋体"/>
          <w:sz w:val="24"/>
          <w:szCs w:val="21"/>
          <w:highlight w:val="yellow"/>
        </w:rPr>
        <w:t>若逾期完工，则每逾期</w:t>
      </w:r>
      <w:r>
        <w:rPr>
          <w:rFonts w:ascii="宋体" w:hAnsi="宋体"/>
          <w:sz w:val="24"/>
          <w:szCs w:val="21"/>
          <w:highlight w:val="yellow"/>
        </w:rPr>
        <w:t>1</w:t>
      </w:r>
      <w:r>
        <w:rPr>
          <w:rFonts w:hint="eastAsia" w:ascii="宋体" w:hAnsi="宋体"/>
          <w:sz w:val="24"/>
          <w:szCs w:val="21"/>
          <w:highlight w:val="yellow"/>
        </w:rPr>
        <w:t>日，</w:t>
      </w:r>
      <w:r>
        <w:rPr>
          <w:rFonts w:hint="eastAsia" w:ascii="宋体" w:hAnsi="宋体"/>
          <w:sz w:val="24"/>
          <w:szCs w:val="21"/>
          <w:highlight w:val="yellow"/>
          <w:lang w:eastAsia="zh-CN"/>
        </w:rPr>
        <w:t>成交供应商</w:t>
      </w:r>
      <w:r>
        <w:rPr>
          <w:rFonts w:hint="eastAsia" w:ascii="宋体" w:hAnsi="宋体"/>
          <w:sz w:val="24"/>
          <w:szCs w:val="21"/>
          <w:highlight w:val="yellow"/>
        </w:rPr>
        <w:t>向采购人支付合同总额</w:t>
      </w:r>
      <w:r>
        <w:rPr>
          <w:rFonts w:ascii="宋体" w:hAnsi="宋体"/>
          <w:sz w:val="24"/>
          <w:szCs w:val="21"/>
          <w:highlight w:val="yellow"/>
        </w:rPr>
        <w:t>1%</w:t>
      </w:r>
      <w:r>
        <w:rPr>
          <w:rFonts w:hint="eastAsia" w:ascii="宋体" w:hAnsi="宋体"/>
          <w:sz w:val="24"/>
          <w:szCs w:val="21"/>
          <w:highlight w:val="yellow"/>
        </w:rPr>
        <w:t>的违约金，但违约金额总额不得超过合同总额的</w:t>
      </w:r>
      <w:r>
        <w:rPr>
          <w:rFonts w:ascii="宋体" w:hAnsi="宋体"/>
          <w:sz w:val="24"/>
          <w:szCs w:val="21"/>
          <w:highlight w:val="yellow"/>
        </w:rPr>
        <w:t>20%</w:t>
      </w:r>
      <w:r>
        <w:rPr>
          <w:rFonts w:hint="eastAsia" w:ascii="宋体" w:hAnsi="宋体"/>
          <w:sz w:val="24"/>
          <w:szCs w:val="21"/>
          <w:highlight w:val="yellow"/>
        </w:rPr>
        <w:t>；若逾期完工超过</w:t>
      </w:r>
      <w:r>
        <w:rPr>
          <w:rFonts w:ascii="宋体" w:hAnsi="宋体"/>
          <w:sz w:val="24"/>
          <w:szCs w:val="21"/>
          <w:highlight w:val="yellow"/>
        </w:rPr>
        <w:t>15</w:t>
      </w:r>
      <w:r>
        <w:rPr>
          <w:rFonts w:hint="eastAsia" w:ascii="宋体" w:hAnsi="宋体"/>
          <w:sz w:val="24"/>
          <w:szCs w:val="21"/>
          <w:highlight w:val="yellow"/>
        </w:rPr>
        <w:t>天，采购人有权终止合同，由此造成的损失由</w:t>
      </w:r>
      <w:r>
        <w:rPr>
          <w:rFonts w:hint="eastAsia" w:ascii="宋体" w:hAnsi="宋体"/>
          <w:sz w:val="24"/>
          <w:szCs w:val="21"/>
          <w:highlight w:val="yellow"/>
          <w:lang w:eastAsia="zh-CN"/>
        </w:rPr>
        <w:t>成交供应商</w:t>
      </w:r>
      <w:r>
        <w:rPr>
          <w:rFonts w:hint="eastAsia" w:ascii="宋体" w:hAnsi="宋体"/>
          <w:sz w:val="24"/>
          <w:szCs w:val="21"/>
          <w:highlight w:val="yellow"/>
        </w:rPr>
        <w:t>负责。</w:t>
      </w:r>
    </w:p>
    <w:p>
      <w:pPr>
        <w:keepNext w:val="0"/>
        <w:keepLines w:val="0"/>
        <w:pageBreakBefore w:val="0"/>
        <w:tabs>
          <w:tab w:val="left" w:pos="540"/>
        </w:tabs>
        <w:kinsoku/>
        <w:wordWrap/>
        <w:overflowPunct/>
        <w:topLinePunct w:val="0"/>
        <w:bidi w:val="0"/>
        <w:spacing w:line="360" w:lineRule="auto"/>
        <w:ind w:right="0" w:rightChars="0" w:firstLine="528" w:firstLineChars="220"/>
        <w:textAlignment w:val="auto"/>
        <w:outlineLvl w:val="9"/>
        <w:rPr>
          <w:rFonts w:hint="eastAsia" w:ascii="宋体" w:hAnsi="宋体"/>
          <w:sz w:val="24"/>
          <w:szCs w:val="21"/>
          <w:lang w:val="en-US" w:eastAsia="zh-CN"/>
        </w:rPr>
      </w:pPr>
      <w:r>
        <w:rPr>
          <w:rFonts w:hint="eastAsia" w:ascii="宋体" w:hAnsi="宋体"/>
          <w:sz w:val="24"/>
          <w:szCs w:val="21"/>
          <w:lang w:val="en-US" w:eastAsia="zh-CN"/>
        </w:rPr>
        <w:t>3．</w:t>
      </w:r>
      <w:r>
        <w:rPr>
          <w:rFonts w:hint="eastAsia" w:ascii="宋体" w:hAnsi="宋体"/>
          <w:sz w:val="24"/>
          <w:szCs w:val="21"/>
          <w:highlight w:val="yellow"/>
          <w:lang w:val="en-US" w:eastAsia="zh-CN"/>
        </w:rPr>
        <w:t>若采购人逾期支付货款，每逾期1日，采购人向成交供应商支付合同总额1%的违约金，但违约金额总额不得超过合同总额的20%。</w:t>
      </w:r>
    </w:p>
    <w:p>
      <w:pPr>
        <w:pStyle w:val="2"/>
        <w:numPr>
          <w:ilvl w:val="0"/>
          <w:numId w:val="0"/>
        </w:numPr>
        <w:tabs>
          <w:tab w:val="left" w:pos="540"/>
        </w:tabs>
        <w:adjustRightInd w:val="0"/>
        <w:snapToGrid w:val="0"/>
        <w:spacing w:line="360" w:lineRule="auto"/>
        <w:ind w:leftChars="0"/>
        <w:rPr>
          <w:rFonts w:hint="eastAsia" w:hAnsi="宋体" w:eastAsia="宋体"/>
          <w:b/>
          <w:sz w:val="40"/>
          <w:szCs w:val="40"/>
          <w:lang w:val="en-US" w:eastAsia="zh-CN"/>
        </w:rPr>
      </w:pPr>
    </w:p>
    <w:p>
      <w:pPr>
        <w:pStyle w:val="2"/>
        <w:numPr>
          <w:ilvl w:val="0"/>
          <w:numId w:val="0"/>
        </w:numPr>
        <w:tabs>
          <w:tab w:val="left" w:pos="540"/>
        </w:tabs>
        <w:adjustRightInd w:val="0"/>
        <w:snapToGrid w:val="0"/>
        <w:spacing w:line="360" w:lineRule="auto"/>
        <w:ind w:leftChars="0"/>
        <w:rPr>
          <w:rFonts w:hint="eastAsia" w:hAnsi="宋体" w:eastAsia="宋体"/>
          <w:b/>
          <w:sz w:val="40"/>
          <w:szCs w:val="40"/>
          <w:lang w:val="en-US" w:eastAsia="zh-CN"/>
        </w:rPr>
      </w:pPr>
      <w:r>
        <w:rPr>
          <w:rFonts w:hint="eastAsia" w:hAnsi="宋体" w:eastAsia="宋体"/>
          <w:b/>
          <w:sz w:val="40"/>
          <w:szCs w:val="40"/>
          <w:lang w:val="en-US" w:eastAsia="zh-CN"/>
        </w:rPr>
        <w:t>B 技术要求</w:t>
      </w:r>
    </w:p>
    <w:p>
      <w:pPr>
        <w:pStyle w:val="2"/>
        <w:keepNext w:val="0"/>
        <w:keepLines w:val="0"/>
        <w:pageBreakBefore w:val="0"/>
        <w:numPr>
          <w:ilvl w:val="0"/>
          <w:numId w:val="0"/>
        </w:numPr>
        <w:tabs>
          <w:tab w:val="left" w:pos="540"/>
        </w:tabs>
        <w:kinsoku/>
        <w:wordWrap/>
        <w:overflowPunct/>
        <w:topLinePunct w:val="0"/>
        <w:bidi w:val="0"/>
        <w:adjustRightInd w:val="0"/>
        <w:snapToGrid w:val="0"/>
        <w:spacing w:line="360" w:lineRule="auto"/>
        <w:ind w:leftChars="0" w:right="0" w:rightChars="0"/>
        <w:textAlignment w:val="auto"/>
        <w:outlineLvl w:val="9"/>
        <w:rPr>
          <w:rFonts w:hAnsi="宋体" w:eastAsia="宋体"/>
          <w:b/>
          <w:sz w:val="24"/>
        </w:rPr>
      </w:pPr>
      <w:r>
        <w:rPr>
          <w:rFonts w:hint="eastAsia" w:hAnsi="宋体" w:eastAsia="宋体"/>
          <w:b/>
          <w:sz w:val="24"/>
        </w:rPr>
        <w:t>项目内容</w:t>
      </w:r>
      <w:r>
        <w:rPr>
          <w:rFonts w:hint="eastAsia" w:hAnsi="宋体" w:eastAsia="宋体"/>
          <w:b/>
          <w:sz w:val="24"/>
          <w:lang w:eastAsia="zh-CN"/>
        </w:rPr>
        <w:t>技术规格要求</w:t>
      </w:r>
      <w:r>
        <w:rPr>
          <w:rFonts w:hint="eastAsia" w:hAnsi="宋体" w:eastAsia="宋体"/>
          <w:b/>
          <w:sz w:val="24"/>
        </w:rPr>
        <w:t>及</w:t>
      </w:r>
      <w:r>
        <w:rPr>
          <w:rFonts w:hint="eastAsia" w:hAnsi="宋体" w:eastAsia="宋体"/>
          <w:b/>
          <w:sz w:val="24"/>
          <w:lang w:eastAsia="zh-CN"/>
        </w:rPr>
        <w:t>栽种建设</w:t>
      </w:r>
      <w:r>
        <w:rPr>
          <w:rFonts w:hint="eastAsia" w:hAnsi="宋体" w:eastAsia="宋体"/>
          <w:b/>
          <w:sz w:val="24"/>
        </w:rPr>
        <w:t>质量要求：</w:t>
      </w:r>
    </w:p>
    <w:p>
      <w:pPr>
        <w:pStyle w:val="2"/>
        <w:keepNext w:val="0"/>
        <w:keepLines w:val="0"/>
        <w:pageBreakBefore w:val="0"/>
        <w:tabs>
          <w:tab w:val="left" w:pos="540"/>
        </w:tabs>
        <w:kinsoku/>
        <w:wordWrap/>
        <w:overflowPunct/>
        <w:topLinePunct w:val="0"/>
        <w:bidi w:val="0"/>
        <w:adjustRightInd w:val="0"/>
        <w:snapToGrid w:val="0"/>
        <w:spacing w:line="360" w:lineRule="auto"/>
        <w:ind w:right="0" w:rightChars="0"/>
        <w:textAlignment w:val="auto"/>
        <w:outlineLvl w:val="9"/>
        <w:rPr>
          <w:rFonts w:hAnsi="宋体"/>
          <w:b/>
          <w:sz w:val="24"/>
        </w:rPr>
      </w:pPr>
      <w:r>
        <w:rPr>
          <w:rFonts w:hint="eastAsia" w:hAnsi="宋体" w:eastAsia="宋体"/>
          <w:b/>
          <w:sz w:val="24"/>
        </w:rPr>
        <w:t xml:space="preserve">      </w:t>
      </w:r>
      <w:r>
        <w:rPr>
          <w:rFonts w:hint="eastAsia" w:hAnsi="宋体" w:eastAsia="宋体"/>
          <w:b/>
          <w:sz w:val="24"/>
          <w:lang w:eastAsia="zh-CN"/>
        </w:rPr>
        <w:t>本建设项目所需苗木花草种植于阳春市岗美镇岗侨广场内。</w:t>
      </w:r>
    </w:p>
    <w:p>
      <w:pPr>
        <w:keepNext w:val="0"/>
        <w:keepLines w:val="0"/>
        <w:pageBreakBefore w:val="0"/>
        <w:numPr>
          <w:ilvl w:val="0"/>
          <w:numId w:val="9"/>
        </w:numPr>
        <w:kinsoku/>
        <w:wordWrap/>
        <w:overflowPunct/>
        <w:topLinePunct w:val="0"/>
        <w:bidi w:val="0"/>
        <w:spacing w:line="360" w:lineRule="auto"/>
        <w:ind w:right="0" w:rightChars="0"/>
        <w:jc w:val="left"/>
        <w:textAlignment w:val="auto"/>
        <w:outlineLvl w:val="9"/>
        <w:rPr>
          <w:rFonts w:hint="eastAsia" w:ascii="宋体" w:hAnsi="宋体"/>
          <w:sz w:val="24"/>
          <w:szCs w:val="21"/>
          <w:highlight w:val="none"/>
        </w:rPr>
      </w:pPr>
      <w:r>
        <w:rPr>
          <w:rFonts w:hint="eastAsia" w:ascii="宋体" w:hAnsi="宋体"/>
          <w:sz w:val="24"/>
          <w:szCs w:val="21"/>
          <w:highlight w:val="none"/>
          <w:lang w:eastAsia="zh-CN"/>
        </w:rPr>
        <w:t>苗木花草</w:t>
      </w:r>
      <w:r>
        <w:rPr>
          <w:rFonts w:hint="eastAsia" w:ascii="宋体" w:hAnsi="宋体"/>
          <w:sz w:val="24"/>
          <w:szCs w:val="21"/>
          <w:highlight w:val="none"/>
        </w:rPr>
        <w:t>数量、规格</w:t>
      </w:r>
      <w:r>
        <w:rPr>
          <w:rFonts w:hint="eastAsia" w:ascii="宋体" w:hAnsi="宋体"/>
          <w:sz w:val="24"/>
          <w:szCs w:val="21"/>
          <w:highlight w:val="none"/>
          <w:lang w:eastAsia="zh-CN"/>
        </w:rPr>
        <w:t>及相关配套设施</w:t>
      </w:r>
      <w:r>
        <w:rPr>
          <w:rFonts w:hint="eastAsia" w:ascii="宋体" w:hAnsi="宋体"/>
          <w:sz w:val="24"/>
          <w:szCs w:val="21"/>
          <w:highlight w:val="none"/>
        </w:rPr>
        <w:t>要求</w:t>
      </w:r>
    </w:p>
    <w:p>
      <w:pPr>
        <w:keepNext w:val="0"/>
        <w:keepLines w:val="0"/>
        <w:pageBreakBefore w:val="0"/>
        <w:widowControl w:val="0"/>
        <w:numPr>
          <w:ilvl w:val="0"/>
          <w:numId w:val="0"/>
        </w:numPr>
        <w:kinsoku/>
        <w:wordWrap/>
        <w:overflowPunct/>
        <w:topLinePunct w:val="0"/>
        <w:bidi w:val="0"/>
        <w:spacing w:line="360" w:lineRule="auto"/>
        <w:ind w:right="0" w:rightChars="0"/>
        <w:jc w:val="left"/>
        <w:textAlignment w:val="auto"/>
        <w:outlineLvl w:val="9"/>
        <w:rPr>
          <w:rFonts w:hint="eastAsia" w:ascii="宋体" w:hAnsi="宋体" w:eastAsia="宋体" w:cs="宋体"/>
          <w:sz w:val="21"/>
          <w:szCs w:val="21"/>
          <w:lang w:eastAsia="zh-CN"/>
        </w:rPr>
      </w:pPr>
    </w:p>
    <w:p>
      <w:pPr>
        <w:keepNext w:val="0"/>
        <w:keepLines w:val="0"/>
        <w:pageBreakBefore w:val="0"/>
        <w:widowControl w:val="0"/>
        <w:numPr>
          <w:ilvl w:val="0"/>
          <w:numId w:val="0"/>
        </w:numPr>
        <w:kinsoku/>
        <w:wordWrap/>
        <w:overflowPunct/>
        <w:topLinePunct w:val="0"/>
        <w:bidi w:val="0"/>
        <w:spacing w:line="360" w:lineRule="auto"/>
        <w:ind w:right="0" w:rightChars="0"/>
        <w:jc w:val="left"/>
        <w:textAlignment w:val="auto"/>
        <w:outlineLvl w:val="9"/>
        <w:rPr>
          <w:rFonts w:hint="eastAsia" w:ascii="宋体" w:hAnsi="宋体" w:eastAsia="宋体" w:cs="宋体"/>
          <w:sz w:val="21"/>
          <w:szCs w:val="21"/>
          <w:lang w:eastAsia="zh-CN"/>
        </w:rPr>
      </w:pPr>
    </w:p>
    <w:p>
      <w:pPr>
        <w:keepNext w:val="0"/>
        <w:keepLines w:val="0"/>
        <w:pageBreakBefore w:val="0"/>
        <w:widowControl w:val="0"/>
        <w:numPr>
          <w:ilvl w:val="0"/>
          <w:numId w:val="0"/>
        </w:numPr>
        <w:kinsoku/>
        <w:wordWrap/>
        <w:overflowPunct/>
        <w:topLinePunct w:val="0"/>
        <w:bidi w:val="0"/>
        <w:spacing w:line="360" w:lineRule="auto"/>
        <w:ind w:right="0" w:rightChars="0"/>
        <w:jc w:val="left"/>
        <w:textAlignment w:val="auto"/>
        <w:outlineLvl w:val="9"/>
        <w:rPr>
          <w:rFonts w:hint="eastAsia" w:ascii="宋体" w:hAnsi="宋体" w:eastAsia="宋体" w:cs="宋体"/>
          <w:sz w:val="21"/>
          <w:szCs w:val="21"/>
          <w:lang w:val="en-US" w:eastAsia="zh-CN"/>
        </w:rPr>
      </w:pPr>
    </w:p>
    <w:tbl>
      <w:tblPr>
        <w:tblStyle w:val="5"/>
        <w:tblpPr w:leftFromText="180" w:rightFromText="180" w:vertAnchor="text" w:horzAnchor="page" w:tblpX="1785" w:tblpY="85"/>
        <w:tblOverlap w:val="never"/>
        <w:tblW w:w="9057" w:type="dxa"/>
        <w:tblInd w:w="0" w:type="dxa"/>
        <w:shd w:val="clear" w:color="auto" w:fill="auto"/>
        <w:tblLayout w:type="fixed"/>
        <w:tblCellMar>
          <w:top w:w="0" w:type="dxa"/>
          <w:left w:w="108" w:type="dxa"/>
          <w:bottom w:w="0" w:type="dxa"/>
          <w:right w:w="108" w:type="dxa"/>
        </w:tblCellMar>
      </w:tblPr>
      <w:tblGrid>
        <w:gridCol w:w="824"/>
        <w:gridCol w:w="1815"/>
        <w:gridCol w:w="3161"/>
        <w:gridCol w:w="736"/>
        <w:gridCol w:w="1177"/>
        <w:gridCol w:w="1340"/>
        <w:gridCol w:w="4"/>
      </w:tblGrid>
      <w:tr>
        <w:tblPrEx>
          <w:tblCellMar>
            <w:top w:w="0" w:type="dxa"/>
            <w:left w:w="108" w:type="dxa"/>
            <w:bottom w:w="0" w:type="dxa"/>
            <w:right w:w="108" w:type="dxa"/>
          </w:tblCellMar>
        </w:tblPrEx>
        <w:trPr>
          <w:gridAfter w:val="1"/>
          <w:wAfter w:w="4" w:type="dxa"/>
          <w:trHeight w:val="740"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单位</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cyan"/>
                <w:u w:val="none"/>
                <w:lang w:val="en-US" w:eastAsia="zh-CN" w:bidi="ar"/>
              </w:rPr>
              <w:t>数量</w:t>
            </w:r>
          </w:p>
        </w:tc>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highlight w:val="cyan"/>
                <w:u w:val="none"/>
                <w:lang w:val="en-US" w:eastAsia="zh-CN" w:bidi="ar"/>
              </w:rPr>
              <w:t>备注</w:t>
            </w:r>
          </w:p>
        </w:tc>
      </w:tr>
      <w:tr>
        <w:tblPrEx>
          <w:tblCellMar>
            <w:top w:w="0" w:type="dxa"/>
            <w:left w:w="108" w:type="dxa"/>
            <w:bottom w:w="0" w:type="dxa"/>
            <w:right w:w="108" w:type="dxa"/>
          </w:tblCellMar>
        </w:tblPrEx>
        <w:trPr>
          <w:gridAfter w:val="1"/>
          <w:wAfter w:w="4" w:type="dxa"/>
          <w:trHeight w:val="1528"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凤凰木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胸径33-35cm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株高5.6-6.5m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1.栽植乔木(胸径cm) 35以内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2.单株、单丛植物保养 乔木保养 人工灌溉 胸径(φcm) 35以内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gridAfter w:val="1"/>
          <w:wAfter w:w="4" w:type="dxa"/>
          <w:trHeight w:val="1588"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香樟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胸径20-22cm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株高6-6.5m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1.栽植乔木(胸径cm) 20以内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2.单株、单丛植物保养 乔木保养 人工灌溉 胸径(φcm) 20以内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gridAfter w:val="1"/>
          <w:wAfter w:w="4" w:type="dxa"/>
          <w:trHeight w:val="1528"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桂花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胸径13-14cm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株高3.5m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1.栽植乔木(胸径cm) 12以内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2.单株、单丛植物保养 乔木保养 人工灌溉 胸径(φcm) 12以内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gridAfter w:val="1"/>
          <w:wAfter w:w="4" w:type="dxa"/>
          <w:trHeight w:val="1588"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细叶榄仁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胸径13-15cm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株高6-6.5m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1.栽植乔木(胸径cm) 12以内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2.单株、单丛植物保养 乔木保养 人工灌溉 胸径(φcm) 12以内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gridAfter w:val="1"/>
          <w:wAfter w:w="4" w:type="dxa"/>
          <w:trHeight w:val="1433"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细叶紫薇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高度2-2.2m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冠幅1.6-1.8m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1.栽植灌木(冠径cm) 150以内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2.单株、单丛植物保养 灌木保养 人工灌溉 冠径(φcm) 180以内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gridAfter w:val="1"/>
          <w:wAfter w:w="4" w:type="dxa"/>
          <w:trHeight w:val="1453"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勒杜鹃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高度1.2m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冠幅1.2m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1.栽植灌木(冠径cm) 120以内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2.单株、单丛植物保养 灌木保养 人工灌溉 冠径(φcm) 120以内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gridAfter w:val="1"/>
          <w:wAfter w:w="4" w:type="dxa"/>
          <w:trHeight w:val="1673"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米兰球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高度1.5m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冠幅1.5m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1.栽植灌木(冠径cm) 150以内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2.单株、单丛植物保养 灌木保养 人工灌溉 冠径(φcm) 180以内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gridAfter w:val="1"/>
          <w:wAfter w:w="4" w:type="dxa"/>
          <w:trHeight w:val="1583"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七彩大红花球</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高度1.2m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冠幅1.2m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1.栽植灌木(冠径cm) 120以内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2.单株、单丛植物保养 灌木保养 人工灌溉 冠径(φcm) 120以内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gridAfter w:val="1"/>
          <w:wAfter w:w="4" w:type="dxa"/>
          <w:trHeight w:val="1448"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红车(塔)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高度1.6-1.65m 冠幅0.8-0.9m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1.栽植灌木(冠径cm) 150以内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2.单株、单丛植物保养 灌木保养 人工灌溉 冠径(φcm) 180以内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gridAfter w:val="1"/>
          <w:wAfter w:w="4" w:type="dxa"/>
          <w:trHeight w:val="1463"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海桐球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高度1.5m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冠幅1.5m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1.栽植灌木(冠径cm) 150以内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2.单株、单丛植物保养 灌木保养 人工灌溉 冠径(φcm) 180以内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358"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福建茶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高度1-1.2m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冠幅0.6-0.8m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1.栽植灌木(冠径cm) 80以内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2.单株、单丛植物保养 灌木保养 机械灌溉 冠径(φcm) 80以内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553"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炮仗花</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1.栽植藤本植物(主蔓长m) 2以内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2.单株、单丛植物保养 藤本植物保养 人工灌溉 主蔓长(m) 2以内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500"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多色勒杜鹃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冠幅30cm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株高30cm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1.露地花卉成片栽植 木本花卉(育苗袋φcm) 10以内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2.片植木本花卉保养 人工灌溉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150.4</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713"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金叶假连翘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冠幅25cm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株高30cm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1.露地花卉成片栽植 草本花卉(育苗袋φcm) 10以内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2.片植草本及球(块)根花卉保养 人工灌溉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164.68</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545"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红车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冠幅30cm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株高35cm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1.露地花卉成片栽植 木本花卉(育苗袋φcm) 10以内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2.片植木本花卉保养 人工灌溉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109.2</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625"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红背桂木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冠幅25cm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株高35cm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1.露地花卉成片栽植 木本花卉(育苗袋φcm) 10以内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2.片植木本花卉保养 人工灌溉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122.7</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500"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龙船花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冠幅25cm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株高30cm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1.露地花卉成片栽植 木本花卉(育苗袋φcm) 10以内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2.片植木本花卉保养 人工灌溉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185.5</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500"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福建茶B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冠幅25cm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株高25cm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1.露地花卉成片栽植 木本花卉(育苗袋φcm) 10以内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2.片植木本花卉保养 人工灌溉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868"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双色茉莉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冠幅25cm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株高30cm</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1.露地花卉成片栽植 草本花卉(育苗袋φcm) 10以内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2.片植草本及球(块)根花卉保养 人工灌溉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130"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铺种大叶油草</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1.铺草皮 原土铺草皮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2.草皮保养 机械灌溉 3个月 单价*3</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3594.67</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6570"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树池砌筑</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1.人工挖沟槽土方 一、二类土 深度在2m内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2.原土打夯 机械夯实 夯实机夯实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3.垫层 3:7灰土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4.现浇基础 混凝土垫层 合并制作子目 C15混凝土20石(配合比)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5.砖砌体 挡墙 合并制作子目 砌筑用水泥砂浆(配合比) 中砂 M7.5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6.底层抹灰15mm 各种墙面 外墙 实际水泥石灰砂浆厚度(mm):20 合并制作子目 抹灰水泥砂浆(配合比) 中砂 1:2.5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7.镶贴花岗岩(水泥砂浆) 墙面 合并制作子目 抹灰水泥砂浆(配合比) 中砂 1:2.5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8.花岗岩表面刷保护液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9.填耕植土 人工</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488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卵石步道</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1.原土打夯 机械夯实 夯实机夯实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2.垫层 3:7灰土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3.人行道垫层 混凝土 厚度 15cm 实际厚度(cm):10 合并制作子目 C15混凝土20石(配合比)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4.河卵石路面 平铺 完成厚度6cm 合并制作子目 抹灰水泥砂浆(配合比) 中砂 1:2.5</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41.19</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6453"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青石板步道</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1.原土打夯 机械夯实 夯实机夯实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2.垫层 3:7灰土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3.人行道垫层 混凝土 厚度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15cm 实际厚度(cm):10 合并制作子目 C15混凝土20石(配合比)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4.楼地面陶瓷地砖(每块周长mm) 1300以内 水泥砂浆 实际结合层厚度(mm):30 合并制作子目 抹灰水泥砂浆(配合比) 中砂 1:2.5 合并制作子目 抹灰水泥砂浆(配合比) 中砂 1:2.5</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78.634</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843"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花岗岩装饰线</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1.原土打夯 机械夯实 夯实机夯实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2.垫层 3:7灰土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3.人行道垫层 混凝土 厚度 15cm 实际厚度(cm):10 合并制作子目 C15混凝土20石(配合比)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4.楼地面陶瓷地砖(每块周长mm) 1300以内 水泥砂浆 实际结合层厚度(mm):30 合并制作子目 抹灰水泥砂浆(配合比) 中砂 1:2.5 合并制作子目 抹灰水泥砂浆(配合比) 中砂 1:2.5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5.花岗岩嵌边(波打线) 水泥砂浆 合并制作子目 抹灰水泥砂浆(配合比) 中砂 1:2.5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6.花岗岩表面刷保护液</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25.056</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1340"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清表土</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1.挖掘机挖装一般土方 一、二类土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2.自卸汽车运土方 运距1km内 实际运距(km):6</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1884</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760"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种植土回(换)填</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1.填耕植土 机械</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1884</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2019"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φ100*500mm高水泥仿木桩</w:t>
            </w:r>
          </w:p>
        </w:tc>
        <w:tc>
          <w:tcPr>
            <w:tcW w:w="31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1.人工挖沟槽土方 一、二类土 深度在2m内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2.现浇基础 混凝土 合并制作子目 C25混凝土20石(配合比)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3.φ100*500mm高水泥仿木桩</w:t>
            </w: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119.5</w:t>
            </w:r>
          </w:p>
        </w:tc>
        <w:tc>
          <w:tcPr>
            <w:tcW w:w="1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pageBreakBefore w:val="0"/>
        <w:numPr>
          <w:ilvl w:val="0"/>
          <w:numId w:val="9"/>
        </w:numPr>
        <w:kinsoku/>
        <w:wordWrap/>
        <w:overflowPunct/>
        <w:topLinePunct w:val="0"/>
        <w:bidi w:val="0"/>
        <w:spacing w:line="360" w:lineRule="auto"/>
        <w:ind w:right="0" w:right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lang w:eastAsia="zh-CN"/>
        </w:rPr>
        <w:t>苗木花草</w:t>
      </w:r>
      <w:r>
        <w:rPr>
          <w:rFonts w:hint="eastAsia" w:ascii="宋体" w:hAnsi="宋体" w:eastAsia="宋体" w:cs="宋体"/>
          <w:sz w:val="21"/>
          <w:szCs w:val="21"/>
        </w:rPr>
        <w:t>种植</w:t>
      </w:r>
      <w:r>
        <w:rPr>
          <w:rFonts w:hint="eastAsia" w:ascii="宋体" w:hAnsi="宋体" w:eastAsia="宋体" w:cs="宋体"/>
          <w:sz w:val="21"/>
          <w:szCs w:val="21"/>
          <w:lang w:eastAsia="zh-CN"/>
        </w:rPr>
        <w:t>及相关设施</w:t>
      </w:r>
      <w:r>
        <w:rPr>
          <w:rFonts w:hint="eastAsia" w:ascii="宋体" w:hAnsi="宋体" w:eastAsia="宋体" w:cs="宋体"/>
          <w:sz w:val="21"/>
          <w:szCs w:val="21"/>
        </w:rPr>
        <w:t>技术要求</w:t>
      </w:r>
      <w:r>
        <w:rPr>
          <w:rFonts w:hint="eastAsia" w:ascii="宋体" w:hAnsi="宋体" w:eastAsia="宋体" w:cs="宋体"/>
          <w:sz w:val="21"/>
          <w:szCs w:val="21"/>
          <w:lang w:eastAsia="zh-CN"/>
        </w:rPr>
        <w:t>：详见设计图纸（另附）</w:t>
      </w:r>
    </w:p>
    <w:p>
      <w:pPr>
        <w:widowControl/>
        <w:jc w:val="left"/>
        <w:rPr>
          <w:rFonts w:hint="eastAsia" w:ascii="黑体" w:hAnsi="黑体" w:eastAsia="黑体" w:cs="黑体"/>
          <w:sz w:val="28"/>
          <w:szCs w:val="28"/>
          <w:highlight w:val="yellow"/>
          <w:u w:val="single"/>
        </w:rPr>
      </w:pPr>
      <w:r>
        <w:rPr>
          <w:rFonts w:hint="eastAsia" w:ascii="黑体" w:hAnsi="黑体" w:eastAsia="黑体" w:cs="黑体"/>
          <w:sz w:val="28"/>
          <w:szCs w:val="28"/>
          <w:highlight w:val="yellow"/>
          <w:u w:val="single"/>
          <w:lang w:val="en-US" w:eastAsia="zh-CN"/>
        </w:rPr>
        <w:t>特别提醒：成交供应商</w:t>
      </w:r>
      <w:r>
        <w:rPr>
          <w:rFonts w:hint="eastAsia" w:ascii="黑体" w:hAnsi="黑体" w:eastAsia="黑体" w:cs="黑体"/>
          <w:sz w:val="28"/>
          <w:szCs w:val="28"/>
          <w:highlight w:val="yellow"/>
          <w:u w:val="single"/>
        </w:rPr>
        <w:t>挖树坑</w:t>
      </w:r>
      <w:r>
        <w:rPr>
          <w:rFonts w:hint="eastAsia" w:ascii="黑体" w:hAnsi="黑体" w:eastAsia="黑体" w:cs="黑体"/>
          <w:sz w:val="28"/>
          <w:szCs w:val="28"/>
          <w:highlight w:val="yellow"/>
          <w:u w:val="single"/>
          <w:lang w:eastAsia="zh-CN"/>
        </w:rPr>
        <w:t>，</w:t>
      </w:r>
      <w:r>
        <w:rPr>
          <w:rFonts w:hint="eastAsia" w:ascii="黑体" w:hAnsi="黑体" w:eastAsia="黑体" w:cs="黑体"/>
          <w:sz w:val="28"/>
          <w:szCs w:val="28"/>
          <w:highlight w:val="yellow"/>
          <w:u w:val="single"/>
          <w:lang w:val="en-US" w:eastAsia="zh-CN"/>
        </w:rPr>
        <w:t>处理地基，开挖水池</w:t>
      </w:r>
      <w:r>
        <w:rPr>
          <w:rFonts w:hint="eastAsia" w:ascii="黑体" w:hAnsi="黑体" w:eastAsia="黑体" w:cs="黑体"/>
          <w:sz w:val="28"/>
          <w:szCs w:val="28"/>
          <w:highlight w:val="yellow"/>
          <w:u w:val="single"/>
        </w:rPr>
        <w:t>时需小心谨慎，防止损坏下面的管线，如有损坏，需负责修复或照价赔偿。</w:t>
      </w:r>
    </w:p>
    <w:p>
      <w:pPr>
        <w:widowControl/>
        <w:jc w:val="left"/>
      </w:pPr>
    </w:p>
    <w:p>
      <w:pPr>
        <w:widowControl/>
        <w:jc w:val="left"/>
      </w:pPr>
    </w:p>
    <w:p>
      <w:pPr>
        <w:keepNext w:val="0"/>
        <w:keepLines w:val="0"/>
        <w:pageBreakBefore w:val="0"/>
        <w:kinsoku/>
        <w:wordWrap/>
        <w:overflowPunct/>
        <w:topLinePunct w:val="0"/>
        <w:autoSpaceDE/>
        <w:autoSpaceDN/>
        <w:bidi w:val="0"/>
        <w:adjustRightInd/>
        <w:snapToGrid w:val="0"/>
        <w:spacing w:line="360" w:lineRule="auto"/>
        <w:ind w:right="0" w:rightChars="0" w:firstLine="4760" w:firstLineChars="1700"/>
        <w:jc w:val="both"/>
        <w:textAlignment w:val="auto"/>
        <w:outlineLvl w:val="9"/>
        <w:rPr>
          <w:rFonts w:hint="eastAsia" w:ascii="宋体" w:eastAsia="宋体" w:cs="方正小标宋简体"/>
          <w:b w:val="0"/>
          <w:bCs w:val="0"/>
          <w:sz w:val="28"/>
          <w:szCs w:val="28"/>
          <w:lang w:eastAsia="zh-CN"/>
        </w:rPr>
      </w:pPr>
      <w:r>
        <w:rPr>
          <w:rFonts w:hint="eastAsia" w:ascii="宋体" w:hAnsi="宋体" w:cs="方正小标宋简体"/>
          <w:b w:val="0"/>
          <w:bCs w:val="0"/>
          <w:sz w:val="28"/>
          <w:szCs w:val="28"/>
        </w:rPr>
        <w:t>采购人：</w:t>
      </w:r>
      <w:r>
        <w:rPr>
          <w:rFonts w:hint="eastAsia" w:ascii="宋体" w:hAnsi="宋体" w:cs="方正小标宋简体"/>
          <w:b w:val="0"/>
          <w:bCs w:val="0"/>
          <w:sz w:val="28"/>
          <w:szCs w:val="28"/>
          <w:lang w:eastAsia="zh-CN"/>
        </w:rPr>
        <w:t>阳春市岗美镇人民政府</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left"/>
        <w:textAlignment w:val="auto"/>
        <w:outlineLvl w:val="9"/>
        <w:rPr>
          <w:rFonts w:hint="eastAsia" w:ascii="宋体" w:hAnsi="宋体" w:cs="方正小标宋简体"/>
          <w:b w:val="0"/>
          <w:bCs w:val="0"/>
          <w:sz w:val="28"/>
          <w:szCs w:val="28"/>
          <w:lang w:val="en-US" w:eastAsia="zh-CN"/>
        </w:rPr>
      </w:pPr>
      <w:r>
        <w:rPr>
          <w:rFonts w:hint="eastAsia"/>
          <w:sz w:val="28"/>
          <w:szCs w:val="28"/>
          <w:lang w:val="en-US" w:eastAsia="zh-CN"/>
        </w:rPr>
        <w:t xml:space="preserve">                                        </w:t>
      </w:r>
      <w:r>
        <w:rPr>
          <w:rFonts w:hint="eastAsia" w:ascii="宋体" w:hAnsi="宋体" w:cs="方正小标宋简体"/>
          <w:b w:val="0"/>
          <w:bCs w:val="0"/>
          <w:sz w:val="28"/>
          <w:szCs w:val="28"/>
          <w:lang w:val="en-US" w:eastAsia="zh-CN"/>
        </w:rPr>
        <w:t>2021年</w:t>
      </w:r>
      <w:r>
        <w:rPr>
          <w:rFonts w:hint="eastAsia" w:ascii="宋体" w:hAnsi="宋体" w:cs="方正小标宋简体"/>
          <w:b w:val="0"/>
          <w:bCs w:val="0"/>
          <w:sz w:val="28"/>
          <w:szCs w:val="28"/>
          <w:highlight w:val="cyan"/>
          <w:lang w:val="en-US" w:eastAsia="zh-CN"/>
        </w:rPr>
        <w:t>7</w:t>
      </w:r>
      <w:r>
        <w:rPr>
          <w:rFonts w:hint="eastAsia" w:ascii="宋体" w:hAnsi="宋体" w:cs="方正小标宋简体"/>
          <w:b w:val="0"/>
          <w:bCs w:val="0"/>
          <w:sz w:val="28"/>
          <w:szCs w:val="28"/>
          <w:lang w:val="en-US" w:eastAsia="zh-CN"/>
        </w:rPr>
        <w:t>月   日</w:t>
      </w: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96550"/>
    <w:multiLevelType w:val="singleLevel"/>
    <w:tmpl w:val="C9296550"/>
    <w:lvl w:ilvl="0" w:tentative="0">
      <w:start w:val="1"/>
      <w:numFmt w:val="decimal"/>
      <w:lvlText w:val="%1."/>
      <w:lvlJc w:val="left"/>
      <w:pPr>
        <w:tabs>
          <w:tab w:val="left" w:pos="312"/>
        </w:tabs>
      </w:pPr>
    </w:lvl>
  </w:abstractNum>
  <w:abstractNum w:abstractNumId="1">
    <w:nsid w:val="E992BA7C"/>
    <w:multiLevelType w:val="singleLevel"/>
    <w:tmpl w:val="E992BA7C"/>
    <w:lvl w:ilvl="0" w:tentative="0">
      <w:start w:val="1"/>
      <w:numFmt w:val="decimal"/>
      <w:suff w:val="nothing"/>
      <w:lvlText w:val="（%1）"/>
      <w:lvlJc w:val="left"/>
    </w:lvl>
  </w:abstractNum>
  <w:abstractNum w:abstractNumId="2">
    <w:nsid w:val="1A1D0D5F"/>
    <w:multiLevelType w:val="multilevel"/>
    <w:tmpl w:val="1A1D0D5F"/>
    <w:lvl w:ilvl="0" w:tentative="0">
      <w:start w:val="1"/>
      <w:numFmt w:val="decimal"/>
      <w:lvlText w:val="%1)"/>
      <w:lvlJc w:val="left"/>
      <w:pPr>
        <w:tabs>
          <w:tab w:val="left" w:pos="425"/>
        </w:tabs>
        <w:ind w:left="425" w:hanging="425"/>
      </w:pPr>
      <w:rPr>
        <w:rFonts w:asciiTheme="majorEastAsia" w:hAnsiTheme="majorEastAsia" w:eastAsiaTheme="majorEastAsia"/>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color w:val="auto"/>
      </w:rPr>
    </w:lvl>
    <w:lvl w:ilvl="1" w:tentative="0">
      <w:start w:val="1"/>
      <w:numFmt w:val="chineseCounting"/>
      <w:lvlText w:val="（%2）"/>
      <w:lvlJc w:val="left"/>
      <w:pPr>
        <w:tabs>
          <w:tab w:val="left" w:pos="780"/>
        </w:tabs>
        <w:ind w:left="780" w:hanging="360"/>
      </w:pPr>
      <w:rPr>
        <w:rFonts w:hint="eastAsia"/>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F785D99"/>
    <w:multiLevelType w:val="multilevel"/>
    <w:tmpl w:val="2F785D99"/>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60B8A195"/>
    <w:multiLevelType w:val="singleLevel"/>
    <w:tmpl w:val="60B8A195"/>
    <w:lvl w:ilvl="0" w:tentative="0">
      <w:start w:val="1"/>
      <w:numFmt w:val="chineseCounting"/>
      <w:suff w:val="nothing"/>
      <w:lvlText w:val="（%1）"/>
      <w:lvlJc w:val="left"/>
    </w:lvl>
  </w:abstractNum>
  <w:abstractNum w:abstractNumId="6">
    <w:nsid w:val="634E6C26"/>
    <w:multiLevelType w:val="multilevel"/>
    <w:tmpl w:val="634E6C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6E955382"/>
    <w:multiLevelType w:val="singleLevel"/>
    <w:tmpl w:val="6E955382"/>
    <w:lvl w:ilvl="0" w:tentative="0">
      <w:start w:val="1"/>
      <w:numFmt w:val="decimal"/>
      <w:lvlText w:val="(%1)"/>
      <w:lvlJc w:val="left"/>
      <w:pPr>
        <w:tabs>
          <w:tab w:val="left" w:pos="397"/>
        </w:tabs>
        <w:ind w:left="454" w:leftChars="0" w:hanging="454" w:firstLineChars="0"/>
      </w:pPr>
      <w:rPr>
        <w:rFonts w:hint="default"/>
      </w:rPr>
    </w:lvl>
  </w:abstractNum>
  <w:abstractNum w:abstractNumId="8">
    <w:nsid w:val="72E92556"/>
    <w:multiLevelType w:val="multilevel"/>
    <w:tmpl w:val="72E9255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7"/>
  </w:num>
  <w:num w:numId="3">
    <w:abstractNumId w:val="5"/>
  </w:num>
  <w:num w:numId="4">
    <w:abstractNumId w:val="8"/>
  </w:num>
  <w:num w:numId="5">
    <w:abstractNumId w:val="6"/>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23559"/>
    <w:rsid w:val="059F069F"/>
    <w:rsid w:val="06053426"/>
    <w:rsid w:val="06EC769D"/>
    <w:rsid w:val="08D538F5"/>
    <w:rsid w:val="0ADB49E0"/>
    <w:rsid w:val="155A46E1"/>
    <w:rsid w:val="19E703A0"/>
    <w:rsid w:val="1A300FED"/>
    <w:rsid w:val="1C6C10FE"/>
    <w:rsid w:val="1E4651EF"/>
    <w:rsid w:val="20A5105C"/>
    <w:rsid w:val="24F23559"/>
    <w:rsid w:val="28F02E9E"/>
    <w:rsid w:val="2E3402D5"/>
    <w:rsid w:val="362F2F97"/>
    <w:rsid w:val="3A043DC5"/>
    <w:rsid w:val="3B8C68AB"/>
    <w:rsid w:val="3BD0234B"/>
    <w:rsid w:val="3CF07A8C"/>
    <w:rsid w:val="3F802DBC"/>
    <w:rsid w:val="422275FD"/>
    <w:rsid w:val="425651E3"/>
    <w:rsid w:val="44241B2C"/>
    <w:rsid w:val="47913B0C"/>
    <w:rsid w:val="4C413F79"/>
    <w:rsid w:val="4C5B6BF7"/>
    <w:rsid w:val="506E62D9"/>
    <w:rsid w:val="56BA38AC"/>
    <w:rsid w:val="57C843FC"/>
    <w:rsid w:val="59D25B7B"/>
    <w:rsid w:val="5A446291"/>
    <w:rsid w:val="5B6317C8"/>
    <w:rsid w:val="5C5E3938"/>
    <w:rsid w:val="5E7D6336"/>
    <w:rsid w:val="5FF70BFC"/>
    <w:rsid w:val="632027F2"/>
    <w:rsid w:val="64814F21"/>
    <w:rsid w:val="6B192424"/>
    <w:rsid w:val="6B8F0088"/>
    <w:rsid w:val="7165186B"/>
    <w:rsid w:val="72855FDB"/>
    <w:rsid w:val="73B27AD0"/>
    <w:rsid w:val="792F11BC"/>
    <w:rsid w:val="7A3C0770"/>
    <w:rsid w:val="7F3D7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eastAsiaTheme="minorEastAsia"/>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
    <w:basedOn w:val="1"/>
    <w:qFormat/>
    <w:uiPriority w:val="34"/>
    <w:pPr>
      <w:ind w:firstLine="420" w:firstLineChars="200"/>
    </w:p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表格文字"/>
    <w:qFormat/>
    <w:uiPriority w:val="0"/>
    <w:pPr>
      <w:spacing w:line="360" w:lineRule="auto"/>
      <w:jc w:val="center"/>
    </w:pPr>
    <w:rPr>
      <w:rFonts w:ascii="仿宋_GB2312" w:hAnsi="仿宋"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2019-03-02T03:18:00Z</dcterms:created>
  <dc:creator>Administrator</dc:creator>
  <cp:lastModifiedBy>Administrator</cp:lastModifiedBy>
  <cp:lastPrinted>2019-03-04T07:49:00Z</cp:lastPrinted>
  <dcterms:modified xsi:type="dcterms:W3CDTF">2021-07-22T06:39:05Z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EAC18AFA15CA4C64AACC34EA037F8444</vt:lpwstr>
  </property>
</Properties>
</file>